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9DB" w:rsidRDefault="00EC69DB" w:rsidP="00EC69DB">
      <w:pPr>
        <w:pStyle w:val="Corpsdetexte"/>
        <w:ind w:left="0"/>
      </w:pPr>
    </w:p>
    <w:p w:rsidR="00EC69DB" w:rsidRPr="00691FC8" w:rsidRDefault="00EC69DB" w:rsidP="00EC69DB">
      <w:pPr>
        <w:pStyle w:val="Corpsdetexte"/>
        <w:ind w:left="0"/>
      </w:pPr>
    </w:p>
    <w:p w:rsidR="00961D8F" w:rsidRPr="002C4FB6" w:rsidRDefault="00961D8F" w:rsidP="002C4FB6">
      <w:pPr>
        <w:pStyle w:val="Stroke"/>
      </w:pPr>
    </w:p>
    <w:tbl>
      <w:tblPr>
        <w:tblStyle w:val="Grilledutableau"/>
        <w:tblW w:w="13812" w:type="dxa"/>
        <w:tblInd w:w="567" w:type="dxa"/>
        <w:tblBorders>
          <w:top w:val="none" w:sz="0" w:space="0" w:color="auto"/>
          <w:left w:val="single" w:sz="4" w:space="0" w:color="0900B6" w:themeColor="text1"/>
          <w:bottom w:val="single" w:sz="4" w:space="0" w:color="0900B6" w:themeColor="text1"/>
          <w:right w:val="single" w:sz="4" w:space="0" w:color="0900B6" w:themeColor="text1"/>
          <w:insideH w:val="single" w:sz="4" w:space="0" w:color="0900B6" w:themeColor="text1"/>
          <w:insideV w:val="single" w:sz="4" w:space="0" w:color="0900B6" w:themeColor="text1"/>
        </w:tblBorders>
        <w:tblLayout w:type="fixed"/>
        <w:tblCellMar>
          <w:top w:w="85" w:type="dxa"/>
          <w:left w:w="113" w:type="dxa"/>
          <w:bottom w:w="85" w:type="dxa"/>
          <w:right w:w="113" w:type="dxa"/>
        </w:tblCellMar>
        <w:tblLook w:val="04A0" w:firstRow="1" w:lastRow="0" w:firstColumn="1" w:lastColumn="0" w:noHBand="0" w:noVBand="1"/>
      </w:tblPr>
      <w:tblGrid>
        <w:gridCol w:w="1974"/>
        <w:gridCol w:w="1973"/>
        <w:gridCol w:w="1973"/>
        <w:gridCol w:w="1973"/>
        <w:gridCol w:w="1973"/>
        <w:gridCol w:w="1973"/>
        <w:gridCol w:w="1973"/>
      </w:tblGrid>
      <w:tr w:rsidR="002C4FB6" w:rsidRPr="00AB6695" w:rsidTr="002C4FB6">
        <w:trPr>
          <w:trHeight w:val="142"/>
        </w:trPr>
        <w:tc>
          <w:tcPr>
            <w:tcW w:w="1974" w:type="dxa"/>
            <w:tcBorders>
              <w:top w:val="nil"/>
              <w:right w:val="single" w:sz="4" w:space="0" w:color="FFFFFF" w:themeColor="accent1"/>
            </w:tcBorders>
            <w:shd w:val="clear" w:color="auto" w:fill="0900B6" w:themeFill="text1"/>
          </w:tcPr>
          <w:p w:rsidR="002C4FB6" w:rsidRPr="00AB6695" w:rsidRDefault="002C4FB6" w:rsidP="00265807">
            <w:pPr>
              <w:pStyle w:val="TableTitle"/>
              <w:rPr>
                <w:lang w:val="en-US"/>
              </w:rPr>
            </w:pPr>
            <w:r w:rsidRPr="0027286A">
              <w:rPr>
                <w:rFonts w:cs="Times New Roman"/>
                <w:color w:val="FFC800"/>
                <w:sz w:val="18"/>
              </w:rPr>
              <w:t>Traitement</w:t>
            </w:r>
          </w:p>
        </w:tc>
        <w:tc>
          <w:tcPr>
            <w:tcW w:w="1973" w:type="dxa"/>
            <w:tcBorders>
              <w:top w:val="nil"/>
              <w:left w:val="single" w:sz="4" w:space="0" w:color="FFFFFF" w:themeColor="accent1"/>
              <w:right w:val="single" w:sz="4" w:space="0" w:color="FFFFFF" w:themeColor="accent1"/>
            </w:tcBorders>
            <w:shd w:val="clear" w:color="auto" w:fill="0900B6" w:themeFill="text1"/>
          </w:tcPr>
          <w:p w:rsidR="002C4FB6" w:rsidRPr="00AB6695" w:rsidRDefault="002C4FB6" w:rsidP="00265807">
            <w:pPr>
              <w:pStyle w:val="TableTitle"/>
              <w:rPr>
                <w:lang w:val="en-US"/>
              </w:rPr>
            </w:pPr>
            <w:r w:rsidRPr="0027286A">
              <w:rPr>
                <w:rFonts w:cs="Times New Roman"/>
                <w:color w:val="FFC800"/>
                <w:sz w:val="18"/>
              </w:rPr>
              <w:t>Source</w:t>
            </w:r>
          </w:p>
        </w:tc>
        <w:tc>
          <w:tcPr>
            <w:tcW w:w="1973" w:type="dxa"/>
            <w:tcBorders>
              <w:top w:val="nil"/>
              <w:left w:val="single" w:sz="4" w:space="0" w:color="FFFFFF" w:themeColor="accent1"/>
              <w:right w:val="single" w:sz="4" w:space="0" w:color="FFFFFF" w:themeColor="accent1"/>
            </w:tcBorders>
            <w:shd w:val="clear" w:color="auto" w:fill="0900B6" w:themeFill="text1"/>
          </w:tcPr>
          <w:p w:rsidR="002C4FB6" w:rsidRPr="00AB6695" w:rsidRDefault="002C4FB6" w:rsidP="00265807">
            <w:pPr>
              <w:pStyle w:val="TableTitle"/>
              <w:rPr>
                <w:lang w:val="en-US"/>
              </w:rPr>
            </w:pPr>
            <w:r w:rsidRPr="0027286A">
              <w:rPr>
                <w:rFonts w:cs="Times New Roman"/>
                <w:color w:val="FFC800"/>
                <w:sz w:val="18"/>
              </w:rPr>
              <w:t>Finalité</w:t>
            </w:r>
          </w:p>
        </w:tc>
        <w:tc>
          <w:tcPr>
            <w:tcW w:w="1973" w:type="dxa"/>
            <w:tcBorders>
              <w:top w:val="nil"/>
              <w:left w:val="single" w:sz="4" w:space="0" w:color="FFFFFF" w:themeColor="accent1"/>
              <w:right w:val="single" w:sz="4" w:space="0" w:color="FFFFFF" w:themeColor="accent1"/>
            </w:tcBorders>
            <w:shd w:val="clear" w:color="auto" w:fill="0900B6" w:themeFill="text1"/>
          </w:tcPr>
          <w:p w:rsidR="002C4FB6" w:rsidRPr="00AB6695" w:rsidRDefault="002C4FB6" w:rsidP="00265807">
            <w:pPr>
              <w:pStyle w:val="TableTitle"/>
              <w:rPr>
                <w:lang w:val="en-US"/>
              </w:rPr>
            </w:pPr>
            <w:r w:rsidRPr="0027286A">
              <w:rPr>
                <w:rFonts w:cs="Times New Roman"/>
                <w:color w:val="FFC800"/>
                <w:sz w:val="18"/>
              </w:rPr>
              <w:t>Base légale</w:t>
            </w:r>
          </w:p>
        </w:tc>
        <w:tc>
          <w:tcPr>
            <w:tcW w:w="1973" w:type="dxa"/>
            <w:tcBorders>
              <w:top w:val="nil"/>
              <w:left w:val="single" w:sz="4" w:space="0" w:color="FFFFFF" w:themeColor="accent1"/>
              <w:right w:val="single" w:sz="4" w:space="0" w:color="FFFFFF" w:themeColor="accent1"/>
            </w:tcBorders>
            <w:shd w:val="clear" w:color="auto" w:fill="0900B6" w:themeFill="text1"/>
          </w:tcPr>
          <w:p w:rsidR="002C4FB6" w:rsidRPr="0027286A" w:rsidRDefault="002C4FB6" w:rsidP="00265807">
            <w:pPr>
              <w:pStyle w:val="TableTitle"/>
              <w:rPr>
                <w:rFonts w:cs="Times New Roman"/>
                <w:color w:val="FFC800"/>
                <w:sz w:val="18"/>
              </w:rPr>
            </w:pPr>
            <w:r w:rsidRPr="0027286A">
              <w:rPr>
                <w:rFonts w:cs="Times New Roman"/>
                <w:color w:val="FFC800"/>
                <w:sz w:val="18"/>
              </w:rPr>
              <w:t>Détails</w:t>
            </w:r>
          </w:p>
        </w:tc>
        <w:tc>
          <w:tcPr>
            <w:tcW w:w="1973" w:type="dxa"/>
            <w:tcBorders>
              <w:top w:val="nil"/>
              <w:left w:val="single" w:sz="4" w:space="0" w:color="FFFFFF" w:themeColor="accent1"/>
            </w:tcBorders>
            <w:shd w:val="clear" w:color="auto" w:fill="0900B6" w:themeFill="text1"/>
          </w:tcPr>
          <w:p w:rsidR="002C4FB6" w:rsidRPr="00D16F11" w:rsidRDefault="002C4FB6" w:rsidP="00265807">
            <w:pPr>
              <w:pStyle w:val="TableTitle"/>
            </w:pPr>
            <w:r w:rsidRPr="0027286A">
              <w:rPr>
                <w:rFonts w:cs="Times New Roman"/>
                <w:color w:val="FFC800"/>
                <w:sz w:val="18"/>
              </w:rPr>
              <w:t>Catégories de données à caractère personnel</w:t>
            </w:r>
          </w:p>
        </w:tc>
        <w:tc>
          <w:tcPr>
            <w:tcW w:w="1973" w:type="dxa"/>
            <w:tcBorders>
              <w:top w:val="nil"/>
              <w:left w:val="single" w:sz="4" w:space="0" w:color="FFFFFF" w:themeColor="accent1"/>
            </w:tcBorders>
            <w:shd w:val="clear" w:color="auto" w:fill="0900B6" w:themeFill="text1"/>
          </w:tcPr>
          <w:p w:rsidR="002C4FB6" w:rsidRPr="0027286A" w:rsidRDefault="002C4FB6" w:rsidP="00265807">
            <w:pPr>
              <w:pStyle w:val="TableTitle"/>
              <w:rPr>
                <w:rFonts w:cs="Times New Roman"/>
                <w:color w:val="FFC800"/>
                <w:sz w:val="18"/>
              </w:rPr>
            </w:pPr>
            <w:r w:rsidRPr="0027286A">
              <w:rPr>
                <w:rFonts w:cs="Times New Roman"/>
                <w:color w:val="FFC800"/>
                <w:sz w:val="18"/>
              </w:rPr>
              <w:t>Autorisation / Protocole</w:t>
            </w:r>
          </w:p>
        </w:tc>
      </w:tr>
      <w:tr w:rsidR="002C4FB6" w:rsidRPr="00AB6695" w:rsidTr="002C4FB6">
        <w:trPr>
          <w:trHeight w:val="142"/>
        </w:trPr>
        <w:tc>
          <w:tcPr>
            <w:tcW w:w="1974" w:type="dxa"/>
          </w:tcPr>
          <w:p w:rsidR="002C4FB6" w:rsidRPr="002C4FB6" w:rsidRDefault="002C4FB6" w:rsidP="002C4FB6">
            <w:pPr>
              <w:pStyle w:val="TableText"/>
              <w:jc w:val="both"/>
              <w:rPr>
                <w:b/>
                <w:lang w:val="en-US"/>
              </w:rPr>
            </w:pPr>
            <w:r w:rsidRPr="002C4FB6">
              <w:rPr>
                <w:rFonts w:cs="Times New Roman"/>
                <w:b/>
                <w:sz w:val="14"/>
              </w:rPr>
              <w:t>Données du Registre national</w:t>
            </w:r>
          </w:p>
        </w:tc>
        <w:tc>
          <w:tcPr>
            <w:tcW w:w="1973" w:type="dxa"/>
          </w:tcPr>
          <w:p w:rsidR="002C4FB6" w:rsidRPr="00F625A0" w:rsidRDefault="002C4FB6" w:rsidP="002C4FB6">
            <w:pPr>
              <w:spacing w:line="276" w:lineRule="auto"/>
              <w:ind w:left="0"/>
              <w:jc w:val="both"/>
              <w:rPr>
                <w:rFonts w:cs="Times New Roman"/>
                <w:sz w:val="14"/>
              </w:rPr>
            </w:pPr>
            <w:r w:rsidRPr="00F625A0">
              <w:rPr>
                <w:rFonts w:cs="Times New Roman"/>
                <w:sz w:val="14"/>
              </w:rPr>
              <w:t>Registre national</w:t>
            </w:r>
          </w:p>
          <w:p w:rsidR="002C4FB6" w:rsidRPr="00D16F11" w:rsidRDefault="002C4FB6" w:rsidP="002C4FB6">
            <w:pPr>
              <w:pStyle w:val="TableText"/>
              <w:jc w:val="both"/>
            </w:pPr>
            <w:r>
              <w:rPr>
                <w:rFonts w:cs="Times New Roman"/>
                <w:sz w:val="14"/>
              </w:rPr>
              <w:t>(</w:t>
            </w:r>
            <w:r w:rsidRPr="00F625A0">
              <w:rPr>
                <w:rFonts w:cs="Times New Roman"/>
                <w:sz w:val="14"/>
              </w:rPr>
              <w:t>Service public fédéral Intérieur)</w:t>
            </w:r>
          </w:p>
        </w:tc>
        <w:tc>
          <w:tcPr>
            <w:tcW w:w="1973" w:type="dxa"/>
          </w:tcPr>
          <w:p w:rsidR="002C4FB6" w:rsidRPr="00D16F11" w:rsidRDefault="002C4FB6" w:rsidP="002C4FB6">
            <w:pPr>
              <w:pStyle w:val="TableText"/>
              <w:jc w:val="both"/>
            </w:pPr>
            <w:r w:rsidRPr="00F625A0">
              <w:rPr>
                <w:rFonts w:cs="Times New Roman"/>
                <w:sz w:val="14"/>
              </w:rPr>
              <w:t>Etablissement, contrôle, perception et recouvrement des impôts régionaux dus à la Région de Bruxelles-Capitale</w:t>
            </w:r>
          </w:p>
        </w:tc>
        <w:tc>
          <w:tcPr>
            <w:tcW w:w="1973" w:type="dxa"/>
          </w:tcPr>
          <w:p w:rsidR="002C4FB6" w:rsidRPr="00D16F11" w:rsidRDefault="002C4FB6" w:rsidP="002C4FB6">
            <w:pPr>
              <w:pStyle w:val="TableText"/>
              <w:jc w:val="both"/>
            </w:pPr>
            <w:r w:rsidRPr="00F625A0">
              <w:rPr>
                <w:rFonts w:cs="Times New Roman"/>
                <w:sz w:val="14"/>
              </w:rPr>
              <w:t>Arrêté du Gouvernement de la Région de Bruxelles-Capitale du 15 décembre 2016 portant création du Service public régional de Bruxelles Fiscalité</w:t>
            </w:r>
            <w:r>
              <w:rPr>
                <w:rFonts w:cs="Times New Roman"/>
                <w:sz w:val="14"/>
              </w:rPr>
              <w:t xml:space="preserve"> (article 2, 1° et 2°)</w:t>
            </w:r>
          </w:p>
        </w:tc>
        <w:tc>
          <w:tcPr>
            <w:tcW w:w="1973" w:type="dxa"/>
          </w:tcPr>
          <w:p w:rsidR="002C4FB6" w:rsidRPr="00F625A0" w:rsidRDefault="002C4FB6" w:rsidP="002C4FB6">
            <w:pPr>
              <w:spacing w:line="276" w:lineRule="auto"/>
              <w:ind w:left="0"/>
              <w:jc w:val="both"/>
              <w:rPr>
                <w:rFonts w:cs="Times New Roman"/>
                <w:sz w:val="14"/>
              </w:rPr>
            </w:pPr>
            <w:r w:rsidRPr="00F625A0">
              <w:rPr>
                <w:rFonts w:cs="Times New Roman"/>
                <w:sz w:val="14"/>
              </w:rPr>
              <w:t>Bruxelles Fiscalité consulte et utilise les données du Registre national pour tous les impôts régionaux dont il a la charge</w:t>
            </w:r>
          </w:p>
        </w:tc>
        <w:tc>
          <w:tcPr>
            <w:tcW w:w="1973" w:type="dxa"/>
            <w:vAlign w:val="center"/>
          </w:tcPr>
          <w:p w:rsidR="002C4FB6" w:rsidRPr="002C4FB6" w:rsidRDefault="002C4FB6" w:rsidP="002C4FB6">
            <w:pPr>
              <w:spacing w:line="276" w:lineRule="auto"/>
              <w:ind w:left="0"/>
              <w:jc w:val="both"/>
              <w:rPr>
                <w:rFonts w:cs="Times New Roman"/>
                <w:sz w:val="14"/>
              </w:rPr>
            </w:pPr>
            <w:r w:rsidRPr="002C4FB6">
              <w:rPr>
                <w:rFonts w:cs="Times New Roman"/>
                <w:sz w:val="14"/>
              </w:rPr>
              <w:t>Données d’identification</w:t>
            </w:r>
          </w:p>
          <w:p w:rsidR="002C4FB6" w:rsidRPr="002C4FB6" w:rsidRDefault="002C4FB6" w:rsidP="002C4FB6">
            <w:pPr>
              <w:spacing w:line="276" w:lineRule="auto"/>
              <w:ind w:left="0"/>
              <w:jc w:val="both"/>
              <w:rPr>
                <w:rFonts w:cs="Times New Roman"/>
                <w:sz w:val="14"/>
              </w:rPr>
            </w:pPr>
          </w:p>
          <w:p w:rsidR="002C4FB6" w:rsidRPr="002C4FB6" w:rsidRDefault="002C4FB6" w:rsidP="002C4FB6">
            <w:pPr>
              <w:spacing w:line="276" w:lineRule="auto"/>
              <w:ind w:left="0"/>
              <w:jc w:val="both"/>
              <w:rPr>
                <w:rFonts w:cs="Times New Roman"/>
                <w:sz w:val="14"/>
              </w:rPr>
            </w:pPr>
            <w:r w:rsidRPr="002C4FB6">
              <w:rPr>
                <w:rFonts w:cs="Times New Roman"/>
                <w:sz w:val="14"/>
              </w:rPr>
              <w:t>Caractéristiques personnelles</w:t>
            </w:r>
          </w:p>
          <w:p w:rsidR="002C4FB6" w:rsidRPr="002C4FB6" w:rsidRDefault="002C4FB6" w:rsidP="002C4FB6">
            <w:pPr>
              <w:spacing w:line="276" w:lineRule="auto"/>
              <w:ind w:left="0"/>
              <w:jc w:val="both"/>
              <w:rPr>
                <w:rFonts w:cs="Times New Roman"/>
                <w:sz w:val="14"/>
              </w:rPr>
            </w:pPr>
          </w:p>
          <w:p w:rsidR="002C4FB6" w:rsidRPr="002C4FB6" w:rsidRDefault="002C4FB6" w:rsidP="002C4FB6">
            <w:pPr>
              <w:spacing w:line="276" w:lineRule="auto"/>
              <w:ind w:left="0"/>
              <w:jc w:val="both"/>
              <w:rPr>
                <w:rFonts w:cs="Times New Roman"/>
                <w:sz w:val="14"/>
              </w:rPr>
            </w:pPr>
            <w:r w:rsidRPr="002C4FB6">
              <w:rPr>
                <w:rFonts w:cs="Times New Roman"/>
                <w:sz w:val="14"/>
              </w:rPr>
              <w:t>Composition de ménage</w:t>
            </w:r>
          </w:p>
          <w:p w:rsidR="002C4FB6" w:rsidRPr="002C4FB6" w:rsidRDefault="002C4FB6" w:rsidP="002C4FB6">
            <w:pPr>
              <w:spacing w:line="276" w:lineRule="auto"/>
              <w:ind w:left="0"/>
              <w:jc w:val="both"/>
              <w:rPr>
                <w:rFonts w:cs="Times New Roman"/>
                <w:sz w:val="14"/>
              </w:rPr>
            </w:pPr>
          </w:p>
          <w:p w:rsidR="002C4FB6" w:rsidRPr="002C4FB6" w:rsidRDefault="002C4FB6" w:rsidP="002C4FB6">
            <w:pPr>
              <w:spacing w:line="276" w:lineRule="auto"/>
              <w:ind w:left="0"/>
              <w:jc w:val="both"/>
              <w:rPr>
                <w:rFonts w:cs="Times New Roman"/>
                <w:sz w:val="14"/>
              </w:rPr>
            </w:pPr>
            <w:r w:rsidRPr="002C4FB6">
              <w:rPr>
                <w:rFonts w:cs="Times New Roman"/>
                <w:sz w:val="14"/>
              </w:rPr>
              <w:t>Données judiciaires concernant des mesures judiciaires (mise sous tutelle, sous administration provisoire)</w:t>
            </w:r>
          </w:p>
          <w:p w:rsidR="002C4FB6" w:rsidRPr="002C4FB6" w:rsidRDefault="002C4FB6" w:rsidP="002C4FB6">
            <w:pPr>
              <w:spacing w:line="276" w:lineRule="auto"/>
              <w:ind w:left="0"/>
              <w:jc w:val="both"/>
              <w:rPr>
                <w:rFonts w:cs="Times New Roman"/>
                <w:sz w:val="14"/>
              </w:rPr>
            </w:pPr>
          </w:p>
          <w:p w:rsidR="002C4FB6" w:rsidRPr="00F625A0" w:rsidRDefault="002C4FB6" w:rsidP="002C4FB6">
            <w:pPr>
              <w:spacing w:line="276" w:lineRule="auto"/>
              <w:ind w:left="0"/>
              <w:jc w:val="both"/>
              <w:rPr>
                <w:rFonts w:cs="Times New Roman"/>
                <w:sz w:val="14"/>
              </w:rPr>
            </w:pPr>
            <w:r w:rsidRPr="002C4FB6">
              <w:rPr>
                <w:rFonts w:cs="Times New Roman"/>
                <w:sz w:val="14"/>
              </w:rPr>
              <w:t>Numéro de Registre national</w:t>
            </w:r>
          </w:p>
        </w:tc>
        <w:tc>
          <w:tcPr>
            <w:tcW w:w="1973" w:type="dxa"/>
          </w:tcPr>
          <w:p w:rsidR="002C4FB6" w:rsidRPr="002C4FB6" w:rsidRDefault="002C4FB6" w:rsidP="002C4FB6">
            <w:pPr>
              <w:pStyle w:val="TableText"/>
              <w:jc w:val="both"/>
              <w:rPr>
                <w:sz w:val="14"/>
                <w:szCs w:val="14"/>
              </w:rPr>
            </w:pPr>
            <w:r w:rsidRPr="002C4FB6">
              <w:rPr>
                <w:sz w:val="14"/>
                <w:szCs w:val="14"/>
              </w:rPr>
              <w:t>Arrêté royal du 13 novembre 1995</w:t>
            </w:r>
          </w:p>
          <w:p w:rsidR="002C4FB6" w:rsidRPr="002C4FB6" w:rsidRDefault="002C4FB6" w:rsidP="002C4FB6">
            <w:pPr>
              <w:pStyle w:val="TableText"/>
              <w:jc w:val="both"/>
              <w:rPr>
                <w:sz w:val="14"/>
                <w:szCs w:val="14"/>
              </w:rPr>
            </w:pPr>
          </w:p>
          <w:p w:rsidR="002C4FB6" w:rsidRPr="00D16F11" w:rsidRDefault="002C4FB6" w:rsidP="002C4FB6">
            <w:pPr>
              <w:pStyle w:val="TableText"/>
              <w:jc w:val="both"/>
            </w:pPr>
            <w:r w:rsidRPr="002C4FB6">
              <w:rPr>
                <w:sz w:val="14"/>
                <w:szCs w:val="14"/>
              </w:rPr>
              <w:t>Délibération RN n° 87/2014 du 29 octobre 2014</w:t>
            </w:r>
          </w:p>
        </w:tc>
      </w:tr>
      <w:tr w:rsidR="002C4FB6" w:rsidRPr="00AB6695" w:rsidTr="002C4FB6">
        <w:trPr>
          <w:trHeight w:val="142"/>
        </w:trPr>
        <w:tc>
          <w:tcPr>
            <w:tcW w:w="1974" w:type="dxa"/>
          </w:tcPr>
          <w:p w:rsidR="002C4FB6" w:rsidRPr="002C4FB6" w:rsidRDefault="002C4FB6" w:rsidP="002C4FB6">
            <w:pPr>
              <w:pStyle w:val="TableText"/>
              <w:jc w:val="both"/>
              <w:rPr>
                <w:b/>
                <w:lang w:val="en-US"/>
              </w:rPr>
            </w:pPr>
            <w:r w:rsidRPr="002C4FB6">
              <w:rPr>
                <w:rFonts w:cs="Times New Roman"/>
                <w:b/>
                <w:sz w:val="14"/>
              </w:rPr>
              <w:t>Données du Registre national</w:t>
            </w:r>
          </w:p>
        </w:tc>
        <w:tc>
          <w:tcPr>
            <w:tcW w:w="1973" w:type="dxa"/>
          </w:tcPr>
          <w:p w:rsidR="002C4FB6" w:rsidRPr="00F625A0" w:rsidRDefault="002C4FB6" w:rsidP="002C4FB6">
            <w:pPr>
              <w:spacing w:line="276" w:lineRule="auto"/>
              <w:ind w:left="0"/>
              <w:jc w:val="both"/>
              <w:rPr>
                <w:rFonts w:cs="Times New Roman"/>
                <w:sz w:val="14"/>
              </w:rPr>
            </w:pPr>
            <w:r w:rsidRPr="00F625A0">
              <w:rPr>
                <w:rFonts w:cs="Times New Roman"/>
                <w:sz w:val="14"/>
              </w:rPr>
              <w:t>Registre national</w:t>
            </w:r>
          </w:p>
          <w:p w:rsidR="002C4FB6" w:rsidRPr="00D16F11" w:rsidRDefault="002C4FB6" w:rsidP="002C4FB6">
            <w:pPr>
              <w:pStyle w:val="TableText"/>
              <w:jc w:val="both"/>
            </w:pPr>
            <w:r>
              <w:rPr>
                <w:rFonts w:cs="Times New Roman"/>
                <w:sz w:val="14"/>
              </w:rPr>
              <w:t>(</w:t>
            </w:r>
            <w:r w:rsidRPr="00F625A0">
              <w:rPr>
                <w:rFonts w:cs="Times New Roman"/>
                <w:sz w:val="14"/>
              </w:rPr>
              <w:t>Service public fédéral Intérieur)</w:t>
            </w:r>
          </w:p>
        </w:tc>
        <w:tc>
          <w:tcPr>
            <w:tcW w:w="1973" w:type="dxa"/>
          </w:tcPr>
          <w:p w:rsidR="002C4FB6" w:rsidRPr="00D16F11" w:rsidRDefault="002C4FB6" w:rsidP="002C4FB6">
            <w:pPr>
              <w:pStyle w:val="TableText"/>
              <w:jc w:val="both"/>
            </w:pPr>
            <w:r>
              <w:rPr>
                <w:rFonts w:cs="Times New Roman"/>
                <w:sz w:val="14"/>
              </w:rPr>
              <w:t>Recouvrement des créances non fiscales pour la Région de Bruxelles-Capitale et les institutions qui en relèvent, ainsi que l’agglomération bruxelloise</w:t>
            </w:r>
          </w:p>
        </w:tc>
        <w:tc>
          <w:tcPr>
            <w:tcW w:w="1973" w:type="dxa"/>
          </w:tcPr>
          <w:p w:rsidR="002C4FB6" w:rsidRPr="00D16F11" w:rsidRDefault="002C4FB6" w:rsidP="002C4FB6">
            <w:pPr>
              <w:pStyle w:val="TableText"/>
              <w:jc w:val="both"/>
            </w:pPr>
            <w:r w:rsidRPr="00F625A0">
              <w:rPr>
                <w:rFonts w:cs="Times New Roman"/>
                <w:sz w:val="14"/>
              </w:rPr>
              <w:t>Arrêté du Gouvernement de la Région de Bruxelles-Capitale du 15 décembre 2016 portant création du Service public régional de Bruxelles Fiscalité</w:t>
            </w:r>
            <w:r>
              <w:rPr>
                <w:rFonts w:cs="Times New Roman"/>
                <w:sz w:val="14"/>
              </w:rPr>
              <w:t xml:space="preserve"> (article 2, 3°)</w:t>
            </w:r>
          </w:p>
        </w:tc>
        <w:tc>
          <w:tcPr>
            <w:tcW w:w="1973" w:type="dxa"/>
          </w:tcPr>
          <w:p w:rsidR="002C4FB6" w:rsidRPr="00D16F11" w:rsidRDefault="002C4FB6" w:rsidP="002C4FB6">
            <w:pPr>
              <w:pStyle w:val="TableText"/>
              <w:jc w:val="both"/>
            </w:pPr>
            <w:r>
              <w:rPr>
                <w:rFonts w:cs="Times New Roman"/>
                <w:sz w:val="14"/>
              </w:rPr>
              <w:t>Bruxelles Fiscalité consulte et utilise les données du registre national pour toutes le</w:t>
            </w:r>
            <w:r w:rsidR="00A70727">
              <w:rPr>
                <w:rFonts w:cs="Times New Roman"/>
                <w:sz w:val="14"/>
              </w:rPr>
              <w:t>s</w:t>
            </w:r>
            <w:r>
              <w:rPr>
                <w:rFonts w:cs="Times New Roman"/>
                <w:sz w:val="14"/>
              </w:rPr>
              <w:t xml:space="preserve"> créances non fiscales dont il a la charge</w:t>
            </w:r>
          </w:p>
        </w:tc>
        <w:tc>
          <w:tcPr>
            <w:tcW w:w="1973" w:type="dxa"/>
          </w:tcPr>
          <w:p w:rsidR="002C4FB6" w:rsidRPr="00D16F11" w:rsidRDefault="002C4FB6" w:rsidP="002C4FB6">
            <w:pPr>
              <w:pStyle w:val="TableText"/>
              <w:jc w:val="both"/>
              <w:rPr>
                <w:sz w:val="14"/>
                <w:szCs w:val="14"/>
              </w:rPr>
            </w:pPr>
            <w:r w:rsidRPr="00D16F11">
              <w:rPr>
                <w:sz w:val="14"/>
                <w:szCs w:val="14"/>
              </w:rPr>
              <w:t>Données d’identification</w:t>
            </w:r>
          </w:p>
          <w:p w:rsidR="002C4FB6" w:rsidRPr="00D16F11" w:rsidRDefault="002C4FB6" w:rsidP="002C4FB6">
            <w:pPr>
              <w:pStyle w:val="TableText"/>
              <w:jc w:val="both"/>
              <w:rPr>
                <w:sz w:val="14"/>
                <w:szCs w:val="14"/>
              </w:rPr>
            </w:pPr>
          </w:p>
          <w:p w:rsidR="002C4FB6" w:rsidRPr="00D16F11" w:rsidRDefault="002C4FB6" w:rsidP="002C4FB6">
            <w:pPr>
              <w:pStyle w:val="TableText"/>
              <w:jc w:val="both"/>
              <w:rPr>
                <w:sz w:val="14"/>
                <w:szCs w:val="14"/>
              </w:rPr>
            </w:pPr>
            <w:r w:rsidRPr="00D16F11">
              <w:rPr>
                <w:sz w:val="14"/>
                <w:szCs w:val="14"/>
              </w:rPr>
              <w:t>Caractéristiques personnelles</w:t>
            </w:r>
          </w:p>
          <w:p w:rsidR="002C4FB6" w:rsidRPr="00D16F11" w:rsidRDefault="002C4FB6" w:rsidP="002C4FB6">
            <w:pPr>
              <w:pStyle w:val="TableText"/>
              <w:jc w:val="both"/>
              <w:rPr>
                <w:sz w:val="14"/>
                <w:szCs w:val="14"/>
              </w:rPr>
            </w:pPr>
          </w:p>
          <w:p w:rsidR="002C4FB6" w:rsidRPr="00D16F11" w:rsidRDefault="002C4FB6" w:rsidP="002C4FB6">
            <w:pPr>
              <w:pStyle w:val="TableText"/>
              <w:jc w:val="both"/>
              <w:rPr>
                <w:sz w:val="14"/>
                <w:szCs w:val="14"/>
              </w:rPr>
            </w:pPr>
            <w:r w:rsidRPr="00D16F11">
              <w:rPr>
                <w:sz w:val="14"/>
                <w:szCs w:val="14"/>
              </w:rPr>
              <w:t>Composition de ménage</w:t>
            </w:r>
          </w:p>
          <w:p w:rsidR="002C4FB6" w:rsidRPr="00D16F11" w:rsidRDefault="002C4FB6" w:rsidP="002C4FB6">
            <w:pPr>
              <w:pStyle w:val="TableText"/>
              <w:jc w:val="both"/>
              <w:rPr>
                <w:sz w:val="14"/>
                <w:szCs w:val="14"/>
              </w:rPr>
            </w:pPr>
          </w:p>
          <w:p w:rsidR="002C4FB6" w:rsidRPr="00D16F11" w:rsidRDefault="002C4FB6" w:rsidP="002C4FB6">
            <w:pPr>
              <w:pStyle w:val="TableText"/>
              <w:jc w:val="both"/>
              <w:rPr>
                <w:sz w:val="14"/>
                <w:szCs w:val="14"/>
              </w:rPr>
            </w:pPr>
            <w:r w:rsidRPr="00D16F11">
              <w:rPr>
                <w:sz w:val="14"/>
                <w:szCs w:val="14"/>
              </w:rPr>
              <w:t>Données judiciaires concernant des mesures judiciaires (mise sous tutelle, sous administration provisoire)</w:t>
            </w:r>
          </w:p>
          <w:p w:rsidR="002C4FB6" w:rsidRPr="00D16F11" w:rsidRDefault="002C4FB6" w:rsidP="002C4FB6">
            <w:pPr>
              <w:pStyle w:val="TableText"/>
              <w:jc w:val="both"/>
              <w:rPr>
                <w:sz w:val="14"/>
                <w:szCs w:val="14"/>
              </w:rPr>
            </w:pPr>
          </w:p>
          <w:p w:rsidR="002C4FB6" w:rsidRPr="00AB6695" w:rsidRDefault="002C4FB6" w:rsidP="002C4FB6">
            <w:pPr>
              <w:pStyle w:val="TableText"/>
              <w:jc w:val="both"/>
              <w:rPr>
                <w:lang w:val="en-US"/>
              </w:rPr>
            </w:pPr>
            <w:proofErr w:type="spellStart"/>
            <w:r w:rsidRPr="002C4FB6">
              <w:rPr>
                <w:sz w:val="14"/>
                <w:szCs w:val="14"/>
                <w:lang w:val="en-US"/>
              </w:rPr>
              <w:t>Numéro</w:t>
            </w:r>
            <w:proofErr w:type="spellEnd"/>
            <w:r w:rsidRPr="002C4FB6">
              <w:rPr>
                <w:sz w:val="14"/>
                <w:szCs w:val="14"/>
                <w:lang w:val="en-US"/>
              </w:rPr>
              <w:t xml:space="preserve"> de </w:t>
            </w:r>
            <w:proofErr w:type="spellStart"/>
            <w:r w:rsidRPr="002C4FB6">
              <w:rPr>
                <w:sz w:val="14"/>
                <w:szCs w:val="14"/>
                <w:lang w:val="en-US"/>
              </w:rPr>
              <w:t>Registre</w:t>
            </w:r>
            <w:proofErr w:type="spellEnd"/>
            <w:r w:rsidRPr="002C4FB6">
              <w:rPr>
                <w:sz w:val="14"/>
                <w:szCs w:val="14"/>
                <w:lang w:val="en-US"/>
              </w:rPr>
              <w:t xml:space="preserve"> national</w:t>
            </w:r>
          </w:p>
        </w:tc>
        <w:tc>
          <w:tcPr>
            <w:tcW w:w="1973" w:type="dxa"/>
          </w:tcPr>
          <w:p w:rsidR="002C4FB6" w:rsidRPr="00D16F11" w:rsidRDefault="002C4FB6" w:rsidP="002C4FB6">
            <w:pPr>
              <w:pStyle w:val="TableText"/>
              <w:jc w:val="both"/>
              <w:rPr>
                <w:sz w:val="14"/>
                <w:szCs w:val="14"/>
              </w:rPr>
            </w:pPr>
            <w:r w:rsidRPr="00D16F11">
              <w:rPr>
                <w:sz w:val="14"/>
                <w:szCs w:val="14"/>
              </w:rPr>
              <w:t>Arrêté royal du 13 novembre 1995</w:t>
            </w:r>
          </w:p>
          <w:p w:rsidR="002C4FB6" w:rsidRPr="00D16F11" w:rsidRDefault="002C4FB6" w:rsidP="002C4FB6">
            <w:pPr>
              <w:pStyle w:val="TableText"/>
              <w:jc w:val="both"/>
              <w:rPr>
                <w:sz w:val="14"/>
                <w:szCs w:val="14"/>
              </w:rPr>
            </w:pPr>
          </w:p>
          <w:p w:rsidR="002C4FB6" w:rsidRPr="00D16F11" w:rsidRDefault="002C4FB6" w:rsidP="002C4FB6">
            <w:pPr>
              <w:pStyle w:val="TableText"/>
              <w:jc w:val="both"/>
            </w:pPr>
            <w:r w:rsidRPr="00D16F11">
              <w:rPr>
                <w:sz w:val="14"/>
                <w:szCs w:val="14"/>
              </w:rPr>
              <w:t>Délibération RN n° 87/2014 du 29 octobre 2014</w:t>
            </w:r>
          </w:p>
        </w:tc>
      </w:tr>
      <w:tr w:rsidR="002C4FB6" w:rsidRPr="00AB6695" w:rsidTr="002C4FB6">
        <w:trPr>
          <w:trHeight w:val="142"/>
        </w:trPr>
        <w:tc>
          <w:tcPr>
            <w:tcW w:w="1974" w:type="dxa"/>
          </w:tcPr>
          <w:p w:rsidR="002C4FB6" w:rsidRPr="00D16F11" w:rsidRDefault="00D16F11" w:rsidP="00D16F11">
            <w:pPr>
              <w:pStyle w:val="TableText"/>
              <w:jc w:val="both"/>
              <w:rPr>
                <w:b/>
                <w:sz w:val="14"/>
                <w:szCs w:val="14"/>
                <w:lang w:val="en-US"/>
              </w:rPr>
            </w:pPr>
            <w:r w:rsidRPr="00D16F11">
              <w:rPr>
                <w:rFonts w:cs="Times New Roman"/>
                <w:b/>
                <w:sz w:val="14"/>
                <w:szCs w:val="14"/>
              </w:rPr>
              <w:t>Données du Registre national</w:t>
            </w:r>
          </w:p>
        </w:tc>
        <w:tc>
          <w:tcPr>
            <w:tcW w:w="1973" w:type="dxa"/>
          </w:tcPr>
          <w:p w:rsidR="00D16F11" w:rsidRPr="00D16F11" w:rsidRDefault="00D16F11" w:rsidP="00D16F11">
            <w:pPr>
              <w:pStyle w:val="TableText"/>
              <w:jc w:val="both"/>
              <w:rPr>
                <w:sz w:val="14"/>
                <w:szCs w:val="14"/>
              </w:rPr>
            </w:pPr>
            <w:r w:rsidRPr="00D16F11">
              <w:rPr>
                <w:sz w:val="14"/>
                <w:szCs w:val="14"/>
              </w:rPr>
              <w:t>Registre national</w:t>
            </w:r>
          </w:p>
          <w:p w:rsidR="002C4FB6" w:rsidRPr="00D16F11" w:rsidRDefault="00D16F11" w:rsidP="00D16F11">
            <w:pPr>
              <w:pStyle w:val="TableText"/>
              <w:jc w:val="both"/>
              <w:rPr>
                <w:sz w:val="14"/>
                <w:szCs w:val="14"/>
              </w:rPr>
            </w:pPr>
            <w:r w:rsidRPr="00D16F11">
              <w:rPr>
                <w:sz w:val="14"/>
                <w:szCs w:val="14"/>
              </w:rPr>
              <w:t>(Service public fédéral Intérieur)</w:t>
            </w:r>
          </w:p>
        </w:tc>
        <w:tc>
          <w:tcPr>
            <w:tcW w:w="1973" w:type="dxa"/>
          </w:tcPr>
          <w:p w:rsidR="002C4FB6" w:rsidRPr="00D16F11" w:rsidRDefault="00D16F11" w:rsidP="00D16F11">
            <w:pPr>
              <w:pStyle w:val="TableText"/>
              <w:jc w:val="both"/>
              <w:rPr>
                <w:sz w:val="14"/>
                <w:szCs w:val="14"/>
                <w:lang w:val="en-US"/>
              </w:rPr>
            </w:pPr>
            <w:r w:rsidRPr="00D16F11">
              <w:rPr>
                <w:rFonts w:cs="Times New Roman"/>
                <w:sz w:val="14"/>
                <w:szCs w:val="14"/>
              </w:rPr>
              <w:t>Octroi de primes régionales</w:t>
            </w:r>
          </w:p>
        </w:tc>
        <w:tc>
          <w:tcPr>
            <w:tcW w:w="1973" w:type="dxa"/>
          </w:tcPr>
          <w:p w:rsidR="002C4FB6" w:rsidRDefault="00D16F11" w:rsidP="00D16F11">
            <w:pPr>
              <w:pStyle w:val="TableText"/>
              <w:jc w:val="both"/>
              <w:rPr>
                <w:rFonts w:cs="Times New Roman"/>
                <w:sz w:val="14"/>
                <w:szCs w:val="14"/>
              </w:rPr>
            </w:pPr>
            <w:r w:rsidRPr="00D16F11">
              <w:rPr>
                <w:rFonts w:cs="Times New Roman"/>
                <w:sz w:val="14"/>
                <w:szCs w:val="14"/>
              </w:rPr>
              <w:t>Arrêté du Gouvernement de la Région de Bruxelles-Capitale du 15 décembre 2016 portant création du Service public régional de Bruxelles Fiscalité (article 2, 15°)</w:t>
            </w:r>
          </w:p>
          <w:p w:rsidR="00AE6641" w:rsidRDefault="00AE6641" w:rsidP="00D16F11">
            <w:pPr>
              <w:pStyle w:val="TableText"/>
              <w:jc w:val="both"/>
              <w:rPr>
                <w:rFonts w:cs="Times New Roman"/>
                <w:sz w:val="14"/>
                <w:szCs w:val="14"/>
              </w:rPr>
            </w:pPr>
          </w:p>
          <w:p w:rsidR="00AE6641" w:rsidRPr="00D16F11" w:rsidRDefault="00AE6641" w:rsidP="00D16F11">
            <w:pPr>
              <w:pStyle w:val="TableText"/>
              <w:jc w:val="both"/>
              <w:rPr>
                <w:sz w:val="14"/>
                <w:szCs w:val="14"/>
              </w:rPr>
            </w:pPr>
            <w:r w:rsidRPr="00AE6641">
              <w:rPr>
                <w:color w:val="FF0000"/>
                <w:sz w:val="14"/>
                <w:szCs w:val="14"/>
              </w:rPr>
              <w:t xml:space="preserve">Ordonnance du 23 novembre 2017 effectuant les adaptations législatives en vue de la reprise du </w:t>
            </w:r>
            <w:r w:rsidRPr="00AE6641">
              <w:rPr>
                <w:color w:val="FF0000"/>
                <w:sz w:val="14"/>
                <w:szCs w:val="14"/>
              </w:rPr>
              <w:lastRenderedPageBreak/>
              <w:t>service du précompte immobilier par la Région de Bruxelles-Capitale, articles 13 à 17</w:t>
            </w:r>
          </w:p>
        </w:tc>
        <w:tc>
          <w:tcPr>
            <w:tcW w:w="1973" w:type="dxa"/>
          </w:tcPr>
          <w:p w:rsidR="002C4FB6" w:rsidRPr="00D16F11" w:rsidRDefault="00D16F11" w:rsidP="00D16F11">
            <w:pPr>
              <w:pStyle w:val="TableText"/>
              <w:jc w:val="both"/>
              <w:rPr>
                <w:sz w:val="14"/>
                <w:szCs w:val="14"/>
              </w:rPr>
            </w:pPr>
            <w:r w:rsidRPr="00D16F11">
              <w:rPr>
                <w:rFonts w:cs="Times New Roman"/>
                <w:sz w:val="14"/>
                <w:szCs w:val="14"/>
              </w:rPr>
              <w:lastRenderedPageBreak/>
              <w:t>Bruxelles Fiscalité consulte et utilise les données du Registre national pour octroyer la prime BE HOME régionale aux propriétaires occupant leur bien en Région de Bruxelles-Capitale</w:t>
            </w:r>
          </w:p>
        </w:tc>
        <w:tc>
          <w:tcPr>
            <w:tcW w:w="1973" w:type="dxa"/>
          </w:tcPr>
          <w:p w:rsidR="00D16F11" w:rsidRPr="00D16F11" w:rsidRDefault="00D16F11" w:rsidP="00D16F11">
            <w:pPr>
              <w:pStyle w:val="TableText"/>
              <w:jc w:val="both"/>
              <w:rPr>
                <w:sz w:val="14"/>
                <w:szCs w:val="14"/>
              </w:rPr>
            </w:pPr>
            <w:r w:rsidRPr="00D16F11">
              <w:rPr>
                <w:sz w:val="14"/>
                <w:szCs w:val="14"/>
              </w:rPr>
              <w:t>Données d’identification</w:t>
            </w:r>
          </w:p>
          <w:p w:rsidR="00D16F11" w:rsidRPr="00D16F11" w:rsidRDefault="00D16F11" w:rsidP="00D16F11">
            <w:pPr>
              <w:pStyle w:val="TableText"/>
              <w:jc w:val="both"/>
              <w:rPr>
                <w:sz w:val="14"/>
                <w:szCs w:val="14"/>
              </w:rPr>
            </w:pPr>
          </w:p>
          <w:p w:rsidR="00D16F11" w:rsidRPr="00D16F11" w:rsidRDefault="00D16F11" w:rsidP="00D16F11">
            <w:pPr>
              <w:pStyle w:val="TableText"/>
              <w:jc w:val="both"/>
              <w:rPr>
                <w:sz w:val="14"/>
                <w:szCs w:val="14"/>
              </w:rPr>
            </w:pPr>
            <w:r w:rsidRPr="00D16F11">
              <w:rPr>
                <w:sz w:val="14"/>
                <w:szCs w:val="14"/>
              </w:rPr>
              <w:t>Caractéristiques personnelles</w:t>
            </w:r>
          </w:p>
          <w:p w:rsidR="00D16F11" w:rsidRPr="00D16F11" w:rsidRDefault="00D16F11" w:rsidP="00D16F11">
            <w:pPr>
              <w:pStyle w:val="TableText"/>
              <w:jc w:val="both"/>
              <w:rPr>
                <w:sz w:val="14"/>
                <w:szCs w:val="14"/>
              </w:rPr>
            </w:pPr>
          </w:p>
          <w:p w:rsidR="00D16F11" w:rsidRPr="00D16F11" w:rsidRDefault="00D16F11" w:rsidP="00D16F11">
            <w:pPr>
              <w:pStyle w:val="TableText"/>
              <w:jc w:val="both"/>
              <w:rPr>
                <w:sz w:val="14"/>
                <w:szCs w:val="14"/>
              </w:rPr>
            </w:pPr>
            <w:r w:rsidRPr="00D16F11">
              <w:rPr>
                <w:sz w:val="14"/>
                <w:szCs w:val="14"/>
              </w:rPr>
              <w:t>Composition de ménage</w:t>
            </w:r>
          </w:p>
          <w:p w:rsidR="00D16F11" w:rsidRPr="00D16F11" w:rsidRDefault="00D16F11" w:rsidP="00D16F11">
            <w:pPr>
              <w:pStyle w:val="TableText"/>
              <w:jc w:val="both"/>
              <w:rPr>
                <w:sz w:val="14"/>
                <w:szCs w:val="14"/>
              </w:rPr>
            </w:pPr>
          </w:p>
          <w:p w:rsidR="00D16F11" w:rsidRPr="00D16F11" w:rsidRDefault="00D16F11" w:rsidP="00D16F11">
            <w:pPr>
              <w:pStyle w:val="TableText"/>
              <w:jc w:val="both"/>
              <w:rPr>
                <w:sz w:val="14"/>
                <w:szCs w:val="14"/>
              </w:rPr>
            </w:pPr>
            <w:r w:rsidRPr="00D16F11">
              <w:rPr>
                <w:sz w:val="14"/>
                <w:szCs w:val="14"/>
              </w:rPr>
              <w:t>Données judiciaires concernant des mesures judiciaires (mise sous tutelle, sous administration provisoire)</w:t>
            </w:r>
          </w:p>
          <w:p w:rsidR="00D16F11" w:rsidRPr="00D16F11" w:rsidRDefault="00D16F11" w:rsidP="00D16F11">
            <w:pPr>
              <w:pStyle w:val="TableText"/>
              <w:jc w:val="both"/>
              <w:rPr>
                <w:sz w:val="14"/>
                <w:szCs w:val="14"/>
              </w:rPr>
            </w:pPr>
          </w:p>
          <w:p w:rsidR="002C4FB6" w:rsidRPr="00D16F11" w:rsidRDefault="00D16F11" w:rsidP="00D16F11">
            <w:pPr>
              <w:pStyle w:val="TableText"/>
              <w:jc w:val="both"/>
              <w:rPr>
                <w:sz w:val="14"/>
                <w:szCs w:val="14"/>
                <w:lang w:val="en-US"/>
              </w:rPr>
            </w:pPr>
            <w:proofErr w:type="spellStart"/>
            <w:r w:rsidRPr="00D16F11">
              <w:rPr>
                <w:sz w:val="14"/>
                <w:szCs w:val="14"/>
                <w:lang w:val="en-US"/>
              </w:rPr>
              <w:t>Numéro</w:t>
            </w:r>
            <w:proofErr w:type="spellEnd"/>
            <w:r w:rsidRPr="00D16F11">
              <w:rPr>
                <w:sz w:val="14"/>
                <w:szCs w:val="14"/>
                <w:lang w:val="en-US"/>
              </w:rPr>
              <w:t xml:space="preserve"> de </w:t>
            </w:r>
            <w:proofErr w:type="spellStart"/>
            <w:r w:rsidRPr="00D16F11">
              <w:rPr>
                <w:sz w:val="14"/>
                <w:szCs w:val="14"/>
                <w:lang w:val="en-US"/>
              </w:rPr>
              <w:t>Registre</w:t>
            </w:r>
            <w:proofErr w:type="spellEnd"/>
            <w:r w:rsidRPr="00D16F11">
              <w:rPr>
                <w:sz w:val="14"/>
                <w:szCs w:val="14"/>
                <w:lang w:val="en-US"/>
              </w:rPr>
              <w:t xml:space="preserve"> national</w:t>
            </w:r>
          </w:p>
        </w:tc>
        <w:tc>
          <w:tcPr>
            <w:tcW w:w="1973" w:type="dxa"/>
          </w:tcPr>
          <w:p w:rsidR="002C4FB6" w:rsidRPr="00D16F11" w:rsidRDefault="00D16F11" w:rsidP="00D16F11">
            <w:pPr>
              <w:pStyle w:val="TableText"/>
              <w:jc w:val="both"/>
              <w:rPr>
                <w:sz w:val="14"/>
                <w:szCs w:val="14"/>
              </w:rPr>
            </w:pPr>
            <w:r w:rsidRPr="00D16F11">
              <w:rPr>
                <w:rFonts w:cs="Times New Roman"/>
                <w:sz w:val="14"/>
                <w:szCs w:val="14"/>
              </w:rPr>
              <w:lastRenderedPageBreak/>
              <w:t>Délibération RN n° 98/2016 du 21 décembre 2016</w:t>
            </w:r>
          </w:p>
        </w:tc>
      </w:tr>
      <w:tr w:rsidR="00D16F11" w:rsidRPr="00AB6695" w:rsidTr="00D16F11">
        <w:trPr>
          <w:trHeight w:val="142"/>
        </w:trPr>
        <w:tc>
          <w:tcPr>
            <w:tcW w:w="1974" w:type="dxa"/>
          </w:tcPr>
          <w:p w:rsidR="00D16F11" w:rsidRPr="00D16F11" w:rsidRDefault="00D16F11" w:rsidP="00D16F11">
            <w:pPr>
              <w:pStyle w:val="TableText"/>
              <w:jc w:val="both"/>
              <w:rPr>
                <w:b/>
                <w:sz w:val="14"/>
                <w:szCs w:val="14"/>
              </w:rPr>
            </w:pPr>
            <w:r w:rsidRPr="00D16F11">
              <w:rPr>
                <w:rFonts w:cs="Times New Roman"/>
                <w:b/>
                <w:sz w:val="14"/>
                <w:szCs w:val="14"/>
              </w:rPr>
              <w:t>Données du Registre national</w:t>
            </w:r>
          </w:p>
        </w:tc>
        <w:tc>
          <w:tcPr>
            <w:tcW w:w="1973" w:type="dxa"/>
          </w:tcPr>
          <w:p w:rsidR="00D16F11" w:rsidRPr="00D16F11" w:rsidRDefault="00D16F11" w:rsidP="00D16F11">
            <w:pPr>
              <w:spacing w:line="276" w:lineRule="auto"/>
              <w:ind w:left="0"/>
              <w:rPr>
                <w:rFonts w:cs="Times New Roman"/>
                <w:sz w:val="14"/>
                <w:szCs w:val="14"/>
              </w:rPr>
            </w:pPr>
            <w:r w:rsidRPr="00D16F11">
              <w:rPr>
                <w:rFonts w:cs="Times New Roman"/>
                <w:sz w:val="14"/>
                <w:szCs w:val="14"/>
              </w:rPr>
              <w:t>Registre national</w:t>
            </w:r>
          </w:p>
          <w:p w:rsidR="00D16F11" w:rsidRPr="00D16F11" w:rsidRDefault="00D16F11" w:rsidP="00D16F11">
            <w:pPr>
              <w:spacing w:line="276" w:lineRule="auto"/>
              <w:ind w:left="0"/>
              <w:rPr>
                <w:rFonts w:cs="Times New Roman"/>
                <w:sz w:val="14"/>
                <w:szCs w:val="14"/>
              </w:rPr>
            </w:pPr>
            <w:r w:rsidRPr="00D16F11">
              <w:rPr>
                <w:rFonts w:cs="Times New Roman"/>
                <w:sz w:val="14"/>
                <w:szCs w:val="14"/>
              </w:rPr>
              <w:t>(Service public fédéral Intérieur)</w:t>
            </w:r>
          </w:p>
        </w:tc>
        <w:tc>
          <w:tcPr>
            <w:tcW w:w="1973" w:type="dxa"/>
          </w:tcPr>
          <w:p w:rsidR="00D16F11" w:rsidRPr="00D16F11" w:rsidRDefault="00D16F11" w:rsidP="00D16F11">
            <w:pPr>
              <w:pStyle w:val="TableText"/>
              <w:jc w:val="both"/>
              <w:rPr>
                <w:sz w:val="14"/>
                <w:szCs w:val="14"/>
              </w:rPr>
            </w:pPr>
            <w:r w:rsidRPr="00D16F11">
              <w:rPr>
                <w:rFonts w:cs="Times New Roman"/>
                <w:sz w:val="14"/>
                <w:szCs w:val="14"/>
              </w:rPr>
              <w:t>Octroi de primes communales</w:t>
            </w:r>
          </w:p>
        </w:tc>
        <w:tc>
          <w:tcPr>
            <w:tcW w:w="1973" w:type="dxa"/>
          </w:tcPr>
          <w:p w:rsidR="00D16F11" w:rsidRPr="005833AE" w:rsidRDefault="00AE6641" w:rsidP="00D16F11">
            <w:pPr>
              <w:pStyle w:val="TableText"/>
              <w:jc w:val="both"/>
              <w:rPr>
                <w:color w:val="FF0000"/>
                <w:sz w:val="14"/>
                <w:szCs w:val="14"/>
              </w:rPr>
            </w:pPr>
            <w:r w:rsidRPr="005833AE">
              <w:rPr>
                <w:color w:val="FF0000"/>
                <w:sz w:val="14"/>
                <w:szCs w:val="14"/>
              </w:rPr>
              <w:t>Code bruxellois de procédure fiscale, articles 114 à 117</w:t>
            </w:r>
          </w:p>
          <w:p w:rsidR="00AE6641" w:rsidRPr="005833AE" w:rsidRDefault="00AE6641" w:rsidP="00D16F11">
            <w:pPr>
              <w:pStyle w:val="TableText"/>
              <w:jc w:val="both"/>
              <w:rPr>
                <w:color w:val="FF0000"/>
                <w:sz w:val="14"/>
                <w:szCs w:val="14"/>
              </w:rPr>
            </w:pPr>
          </w:p>
          <w:p w:rsidR="00AA6F36" w:rsidRDefault="00AA6F36" w:rsidP="00D16F11">
            <w:pPr>
              <w:pStyle w:val="TableText"/>
              <w:jc w:val="both"/>
              <w:rPr>
                <w:color w:val="FF0000"/>
                <w:sz w:val="14"/>
                <w:szCs w:val="14"/>
              </w:rPr>
            </w:pPr>
            <w:r>
              <w:rPr>
                <w:color w:val="FF0000"/>
                <w:sz w:val="14"/>
                <w:szCs w:val="14"/>
              </w:rPr>
              <w:t>Nouvelle loi communale, article 117</w:t>
            </w:r>
          </w:p>
          <w:p w:rsidR="00AA6F36" w:rsidRDefault="00AA6F36" w:rsidP="00D16F11">
            <w:pPr>
              <w:pStyle w:val="TableText"/>
              <w:jc w:val="both"/>
              <w:rPr>
                <w:color w:val="FF0000"/>
                <w:sz w:val="14"/>
                <w:szCs w:val="14"/>
              </w:rPr>
            </w:pPr>
          </w:p>
          <w:p w:rsidR="00AE6641" w:rsidRPr="005833AE" w:rsidRDefault="00AE6641" w:rsidP="00D16F11">
            <w:pPr>
              <w:pStyle w:val="TableText"/>
              <w:jc w:val="both"/>
              <w:rPr>
                <w:rFonts w:cs="Times New Roman"/>
                <w:color w:val="FF0000"/>
                <w:sz w:val="14"/>
                <w:szCs w:val="14"/>
              </w:rPr>
            </w:pPr>
            <w:r w:rsidRPr="005833AE">
              <w:rPr>
                <w:color w:val="FF0000"/>
                <w:sz w:val="14"/>
                <w:szCs w:val="14"/>
              </w:rPr>
              <w:t>Règlement</w:t>
            </w:r>
            <w:r w:rsidR="005833AE" w:rsidRPr="005833AE">
              <w:rPr>
                <w:color w:val="FF0000"/>
                <w:sz w:val="14"/>
                <w:szCs w:val="14"/>
              </w:rPr>
              <w:t>s</w:t>
            </w:r>
            <w:r w:rsidRPr="005833AE">
              <w:rPr>
                <w:color w:val="FF0000"/>
                <w:sz w:val="14"/>
                <w:szCs w:val="14"/>
              </w:rPr>
              <w:t xml:space="preserve"> de la Commune de Schaerbeek </w:t>
            </w:r>
            <w:r w:rsidRPr="005833AE">
              <w:rPr>
                <w:rFonts w:cs="Times New Roman"/>
                <w:color w:val="FF0000"/>
                <w:sz w:val="14"/>
                <w:szCs w:val="14"/>
              </w:rPr>
              <w:t>du 25 avril 2018</w:t>
            </w:r>
            <w:r w:rsidR="005833AE" w:rsidRPr="005833AE">
              <w:rPr>
                <w:rFonts w:cs="Times New Roman"/>
                <w:color w:val="FF0000"/>
                <w:sz w:val="14"/>
                <w:szCs w:val="14"/>
              </w:rPr>
              <w:t xml:space="preserve"> et du 18 décembre 2019</w:t>
            </w:r>
          </w:p>
          <w:p w:rsidR="00AE6641" w:rsidRDefault="00AE6641" w:rsidP="00D16F11">
            <w:pPr>
              <w:pStyle w:val="TableText"/>
              <w:jc w:val="both"/>
              <w:rPr>
                <w:rFonts w:cs="Times New Roman"/>
                <w:sz w:val="14"/>
                <w:szCs w:val="14"/>
              </w:rPr>
            </w:pPr>
          </w:p>
          <w:p w:rsidR="00AE6641" w:rsidRDefault="00AE6641" w:rsidP="00D16F11">
            <w:pPr>
              <w:pStyle w:val="TableText"/>
              <w:jc w:val="both"/>
              <w:rPr>
                <w:sz w:val="14"/>
                <w:szCs w:val="14"/>
              </w:rPr>
            </w:pPr>
          </w:p>
          <w:p w:rsidR="00AE6641" w:rsidRDefault="00AE6641" w:rsidP="00D16F11">
            <w:pPr>
              <w:pStyle w:val="TableText"/>
              <w:jc w:val="both"/>
              <w:rPr>
                <w:sz w:val="14"/>
                <w:szCs w:val="14"/>
              </w:rPr>
            </w:pPr>
          </w:p>
          <w:p w:rsidR="00AE6641" w:rsidRPr="00D16F11" w:rsidRDefault="00AE6641" w:rsidP="00D16F11">
            <w:pPr>
              <w:pStyle w:val="TableText"/>
              <w:jc w:val="both"/>
              <w:rPr>
                <w:sz w:val="14"/>
                <w:szCs w:val="14"/>
              </w:rPr>
            </w:pPr>
          </w:p>
        </w:tc>
        <w:tc>
          <w:tcPr>
            <w:tcW w:w="1973" w:type="dxa"/>
          </w:tcPr>
          <w:p w:rsidR="00D16F11" w:rsidRPr="005833AE" w:rsidRDefault="00D16F11" w:rsidP="00D16F11">
            <w:pPr>
              <w:pStyle w:val="TableText"/>
              <w:jc w:val="both"/>
              <w:rPr>
                <w:rFonts w:cs="Times New Roman"/>
                <w:color w:val="FF0000"/>
                <w:sz w:val="14"/>
                <w:szCs w:val="14"/>
              </w:rPr>
            </w:pPr>
            <w:r w:rsidRPr="005833AE">
              <w:rPr>
                <w:rFonts w:cs="Times New Roman"/>
                <w:color w:val="FF0000"/>
                <w:sz w:val="14"/>
                <w:szCs w:val="14"/>
              </w:rPr>
              <w:t xml:space="preserve">Bruxelles Fiscalité consulte et utilise les données du Registre national pour octroyer </w:t>
            </w:r>
            <w:r w:rsidR="00AE6641" w:rsidRPr="005833AE">
              <w:rPr>
                <w:rFonts w:cs="Times New Roman"/>
                <w:color w:val="FF0000"/>
                <w:sz w:val="14"/>
                <w:szCs w:val="14"/>
              </w:rPr>
              <w:t xml:space="preserve">des primes communales </w:t>
            </w:r>
            <w:r w:rsidR="00AE0C81" w:rsidRPr="00AE0C81">
              <w:rPr>
                <w:rFonts w:cs="Times New Roman"/>
                <w:color w:val="FF0000"/>
                <w:sz w:val="14"/>
                <w:szCs w:val="14"/>
              </w:rPr>
              <w:t>aux propriétaires occupant leur bien</w:t>
            </w:r>
            <w:r w:rsidR="005833AE" w:rsidRPr="005833AE">
              <w:rPr>
                <w:rFonts w:cs="Times New Roman"/>
                <w:color w:val="FF0000"/>
                <w:sz w:val="14"/>
                <w:szCs w:val="14"/>
              </w:rPr>
              <w:t>.</w:t>
            </w:r>
          </w:p>
          <w:p w:rsidR="005833AE" w:rsidRPr="005833AE" w:rsidRDefault="005833AE" w:rsidP="00D16F11">
            <w:pPr>
              <w:pStyle w:val="TableText"/>
              <w:jc w:val="both"/>
              <w:rPr>
                <w:rFonts w:cs="Times New Roman"/>
                <w:color w:val="FF0000"/>
                <w:sz w:val="14"/>
                <w:szCs w:val="14"/>
              </w:rPr>
            </w:pPr>
          </w:p>
          <w:p w:rsidR="005833AE" w:rsidRPr="005833AE" w:rsidRDefault="005833AE" w:rsidP="00D16F11">
            <w:pPr>
              <w:pStyle w:val="TableText"/>
              <w:jc w:val="both"/>
              <w:rPr>
                <w:rFonts w:cs="Times New Roman"/>
                <w:color w:val="FF0000"/>
                <w:sz w:val="14"/>
                <w:szCs w:val="14"/>
              </w:rPr>
            </w:pPr>
            <w:r w:rsidRPr="005833AE">
              <w:rPr>
                <w:rFonts w:cs="Times New Roman"/>
                <w:color w:val="FF0000"/>
                <w:sz w:val="14"/>
                <w:szCs w:val="14"/>
              </w:rPr>
              <w:t xml:space="preserve">Pour l’année 2020, les primes concernées sont : </w:t>
            </w:r>
          </w:p>
          <w:p w:rsidR="005833AE" w:rsidRPr="00AA6F36" w:rsidRDefault="005833AE" w:rsidP="00AA6F36">
            <w:pPr>
              <w:pStyle w:val="TableText"/>
              <w:numPr>
                <w:ilvl w:val="0"/>
                <w:numId w:val="19"/>
              </w:numPr>
              <w:jc w:val="both"/>
              <w:rPr>
                <w:color w:val="FF0000"/>
                <w:sz w:val="14"/>
                <w:szCs w:val="14"/>
                <w:lang w:val="fr-BE"/>
              </w:rPr>
            </w:pPr>
            <w:r w:rsidRPr="005833AE">
              <w:rPr>
                <w:color w:val="FF0000"/>
                <w:sz w:val="14"/>
                <w:szCs w:val="14"/>
                <w:lang w:val="fr-BE"/>
              </w:rPr>
              <w:t xml:space="preserve">La prime BE HOME de la </w:t>
            </w:r>
            <w:r w:rsidR="00AE0C81">
              <w:rPr>
                <w:color w:val="FF0000"/>
                <w:sz w:val="14"/>
                <w:szCs w:val="14"/>
                <w:lang w:val="fr-BE"/>
              </w:rPr>
              <w:t>C</w:t>
            </w:r>
            <w:r w:rsidRPr="005833AE">
              <w:rPr>
                <w:color w:val="FF0000"/>
                <w:sz w:val="14"/>
                <w:szCs w:val="14"/>
                <w:lang w:val="fr-BE"/>
              </w:rPr>
              <w:t>ommune de Schaerbeek</w:t>
            </w:r>
          </w:p>
        </w:tc>
        <w:tc>
          <w:tcPr>
            <w:tcW w:w="1973" w:type="dxa"/>
          </w:tcPr>
          <w:p w:rsidR="00D16F11" w:rsidRPr="00D16F11" w:rsidRDefault="00D16F11" w:rsidP="00D16F11">
            <w:pPr>
              <w:pStyle w:val="TableText"/>
              <w:jc w:val="both"/>
              <w:rPr>
                <w:sz w:val="14"/>
                <w:szCs w:val="14"/>
              </w:rPr>
            </w:pPr>
            <w:r w:rsidRPr="00D16F11">
              <w:rPr>
                <w:sz w:val="14"/>
                <w:szCs w:val="14"/>
              </w:rPr>
              <w:t>Données d’identification</w:t>
            </w:r>
          </w:p>
          <w:p w:rsidR="00D16F11" w:rsidRPr="00D16F11" w:rsidRDefault="00D16F11" w:rsidP="00D16F11">
            <w:pPr>
              <w:pStyle w:val="TableText"/>
              <w:jc w:val="both"/>
              <w:rPr>
                <w:sz w:val="14"/>
                <w:szCs w:val="14"/>
              </w:rPr>
            </w:pPr>
          </w:p>
          <w:p w:rsidR="00D16F11" w:rsidRPr="00D16F11" w:rsidRDefault="00D16F11" w:rsidP="00D16F11">
            <w:pPr>
              <w:pStyle w:val="TableText"/>
              <w:jc w:val="both"/>
              <w:rPr>
                <w:sz w:val="14"/>
                <w:szCs w:val="14"/>
              </w:rPr>
            </w:pPr>
            <w:r w:rsidRPr="00D16F11">
              <w:rPr>
                <w:sz w:val="14"/>
                <w:szCs w:val="14"/>
              </w:rPr>
              <w:t>Caractéristiques personnelles</w:t>
            </w:r>
          </w:p>
          <w:p w:rsidR="00D16F11" w:rsidRPr="00D16F11" w:rsidRDefault="00D16F11" w:rsidP="00D16F11">
            <w:pPr>
              <w:pStyle w:val="TableText"/>
              <w:jc w:val="both"/>
              <w:rPr>
                <w:sz w:val="14"/>
                <w:szCs w:val="14"/>
              </w:rPr>
            </w:pPr>
          </w:p>
          <w:p w:rsidR="00D16F11" w:rsidRPr="00D16F11" w:rsidRDefault="00D16F11" w:rsidP="00D16F11">
            <w:pPr>
              <w:pStyle w:val="TableText"/>
              <w:jc w:val="both"/>
              <w:rPr>
                <w:sz w:val="14"/>
                <w:szCs w:val="14"/>
              </w:rPr>
            </w:pPr>
            <w:r w:rsidRPr="00D16F11">
              <w:rPr>
                <w:sz w:val="14"/>
                <w:szCs w:val="14"/>
              </w:rPr>
              <w:t>Composition de ménage</w:t>
            </w:r>
          </w:p>
          <w:p w:rsidR="00D16F11" w:rsidRPr="00D16F11" w:rsidRDefault="00D16F11" w:rsidP="00D16F11">
            <w:pPr>
              <w:pStyle w:val="TableText"/>
              <w:jc w:val="both"/>
              <w:rPr>
                <w:sz w:val="14"/>
                <w:szCs w:val="14"/>
              </w:rPr>
            </w:pPr>
          </w:p>
          <w:p w:rsidR="00D16F11" w:rsidRPr="00D16F11" w:rsidRDefault="00D16F11" w:rsidP="00D16F11">
            <w:pPr>
              <w:pStyle w:val="TableText"/>
              <w:jc w:val="both"/>
              <w:rPr>
                <w:sz w:val="14"/>
                <w:szCs w:val="14"/>
              </w:rPr>
            </w:pPr>
            <w:r w:rsidRPr="00D16F11">
              <w:rPr>
                <w:sz w:val="14"/>
                <w:szCs w:val="14"/>
              </w:rPr>
              <w:t>Données judiciaires concernant des mesures judiciaires (mise sous tutelle, sous administration provisoire)</w:t>
            </w:r>
          </w:p>
          <w:p w:rsidR="00D16F11" w:rsidRPr="00D16F11" w:rsidRDefault="00D16F11" w:rsidP="00D16F11">
            <w:pPr>
              <w:pStyle w:val="TableText"/>
              <w:jc w:val="both"/>
              <w:rPr>
                <w:sz w:val="14"/>
                <w:szCs w:val="14"/>
              </w:rPr>
            </w:pPr>
          </w:p>
          <w:p w:rsidR="00D16F11" w:rsidRPr="00D16F11" w:rsidRDefault="00D16F11" w:rsidP="00D16F11">
            <w:pPr>
              <w:pStyle w:val="TableText"/>
              <w:jc w:val="both"/>
              <w:rPr>
                <w:sz w:val="14"/>
                <w:szCs w:val="14"/>
              </w:rPr>
            </w:pPr>
            <w:r w:rsidRPr="00D16F11">
              <w:rPr>
                <w:sz w:val="14"/>
                <w:szCs w:val="14"/>
              </w:rPr>
              <w:t>Numéro de Registre national</w:t>
            </w:r>
          </w:p>
        </w:tc>
        <w:tc>
          <w:tcPr>
            <w:tcW w:w="1973" w:type="dxa"/>
          </w:tcPr>
          <w:p w:rsidR="00D16F11" w:rsidRPr="00D16F11" w:rsidRDefault="005833AE" w:rsidP="00265807">
            <w:pPr>
              <w:pStyle w:val="TableText"/>
            </w:pPr>
            <w:r w:rsidRPr="005833AE">
              <w:rPr>
                <w:color w:val="FF0000"/>
              </w:rPr>
              <w:t>Délibération RN n° 13/2013 du 13 février 2013</w:t>
            </w:r>
          </w:p>
        </w:tc>
      </w:tr>
      <w:tr w:rsidR="00D16F11" w:rsidRPr="00AB6695" w:rsidTr="002C4FB6">
        <w:trPr>
          <w:trHeight w:val="142"/>
        </w:trPr>
        <w:tc>
          <w:tcPr>
            <w:tcW w:w="1974" w:type="dxa"/>
          </w:tcPr>
          <w:p w:rsidR="00D16F11" w:rsidRPr="00E6387E" w:rsidRDefault="00E6387E" w:rsidP="00E6387E">
            <w:pPr>
              <w:pStyle w:val="TableText"/>
              <w:jc w:val="both"/>
              <w:rPr>
                <w:b/>
                <w:sz w:val="14"/>
                <w:szCs w:val="14"/>
              </w:rPr>
            </w:pPr>
            <w:r w:rsidRPr="00E6387E">
              <w:rPr>
                <w:rFonts w:cs="Times New Roman"/>
                <w:b/>
                <w:sz w:val="14"/>
                <w:szCs w:val="14"/>
              </w:rPr>
              <w:t>Données du Registre national</w:t>
            </w:r>
          </w:p>
        </w:tc>
        <w:tc>
          <w:tcPr>
            <w:tcW w:w="1973" w:type="dxa"/>
          </w:tcPr>
          <w:p w:rsidR="00E6387E" w:rsidRPr="00E6387E" w:rsidRDefault="00E6387E" w:rsidP="00E6387E">
            <w:pPr>
              <w:pStyle w:val="TableText"/>
              <w:jc w:val="both"/>
              <w:rPr>
                <w:sz w:val="14"/>
                <w:szCs w:val="14"/>
              </w:rPr>
            </w:pPr>
            <w:r w:rsidRPr="00E6387E">
              <w:rPr>
                <w:sz w:val="14"/>
                <w:szCs w:val="14"/>
              </w:rPr>
              <w:t>Registre national</w:t>
            </w:r>
          </w:p>
          <w:p w:rsidR="00D16F11" w:rsidRPr="00E6387E" w:rsidRDefault="00E6387E" w:rsidP="00E6387E">
            <w:pPr>
              <w:pStyle w:val="TableText"/>
              <w:jc w:val="both"/>
              <w:rPr>
                <w:sz w:val="14"/>
                <w:szCs w:val="14"/>
              </w:rPr>
            </w:pPr>
            <w:r w:rsidRPr="00E6387E">
              <w:rPr>
                <w:sz w:val="14"/>
                <w:szCs w:val="14"/>
              </w:rPr>
              <w:t>(Service public fédéral Intérieur)</w:t>
            </w:r>
          </w:p>
        </w:tc>
        <w:tc>
          <w:tcPr>
            <w:tcW w:w="1973" w:type="dxa"/>
          </w:tcPr>
          <w:p w:rsidR="00D16F11" w:rsidRPr="00E6387E" w:rsidRDefault="00E6387E" w:rsidP="00E6387E">
            <w:pPr>
              <w:pStyle w:val="TableText"/>
              <w:jc w:val="both"/>
              <w:rPr>
                <w:sz w:val="14"/>
                <w:szCs w:val="14"/>
              </w:rPr>
            </w:pPr>
            <w:r w:rsidRPr="00E6387E">
              <w:rPr>
                <w:rFonts w:cs="Times New Roman"/>
                <w:sz w:val="14"/>
                <w:szCs w:val="14"/>
              </w:rPr>
              <w:t>Traitement des infractions et impositions d’amendes en cas de non-respect des dispositions légales relatives à la Zone de Basses Emissions (LEZ)</w:t>
            </w:r>
          </w:p>
        </w:tc>
        <w:tc>
          <w:tcPr>
            <w:tcW w:w="1973" w:type="dxa"/>
          </w:tcPr>
          <w:p w:rsidR="00D16F11" w:rsidRDefault="00E6387E" w:rsidP="00E6387E">
            <w:pPr>
              <w:pStyle w:val="TableText"/>
              <w:jc w:val="both"/>
              <w:rPr>
                <w:rFonts w:cs="Times New Roman"/>
                <w:sz w:val="14"/>
                <w:szCs w:val="14"/>
              </w:rPr>
            </w:pPr>
            <w:r w:rsidRPr="00E6387E">
              <w:rPr>
                <w:rFonts w:cs="Times New Roman"/>
                <w:sz w:val="14"/>
                <w:szCs w:val="14"/>
              </w:rPr>
              <w:t>Arrêté du Gouvernement de la Région de Bruxelles-Capitale du 15 décembre 2016 portant création du Service public régional de Bruxelles Fiscalité (article 2, 12°)</w:t>
            </w:r>
          </w:p>
          <w:p w:rsidR="00AA6F36" w:rsidRDefault="00AA6F36" w:rsidP="00E6387E">
            <w:pPr>
              <w:pStyle w:val="TableText"/>
              <w:jc w:val="both"/>
              <w:rPr>
                <w:rFonts w:cs="Times New Roman"/>
                <w:sz w:val="14"/>
                <w:szCs w:val="14"/>
              </w:rPr>
            </w:pPr>
          </w:p>
          <w:p w:rsidR="00AA6F36" w:rsidRPr="00AA6F36" w:rsidRDefault="00AA6F36" w:rsidP="00E6387E">
            <w:pPr>
              <w:pStyle w:val="TableText"/>
              <w:jc w:val="both"/>
              <w:rPr>
                <w:rFonts w:cs="Times New Roman"/>
                <w:color w:val="FF0000"/>
                <w:sz w:val="14"/>
                <w:szCs w:val="14"/>
              </w:rPr>
            </w:pPr>
            <w:r w:rsidRPr="00AA6F36">
              <w:rPr>
                <w:rFonts w:cs="Times New Roman"/>
                <w:color w:val="FF0000"/>
                <w:sz w:val="14"/>
                <w:szCs w:val="14"/>
              </w:rPr>
              <w:t>Code bruxellois de la de l’Air, du Climat et de la Maîtrise de l’Energie, articles 3.2.16 à 3.2.27</w:t>
            </w:r>
          </w:p>
          <w:p w:rsidR="00AA6F36" w:rsidRPr="00AA6F36" w:rsidRDefault="00AA6F36" w:rsidP="00E6387E">
            <w:pPr>
              <w:pStyle w:val="TableText"/>
              <w:jc w:val="both"/>
              <w:rPr>
                <w:rFonts w:cs="Times New Roman"/>
                <w:color w:val="FF0000"/>
                <w:sz w:val="14"/>
                <w:szCs w:val="14"/>
              </w:rPr>
            </w:pPr>
          </w:p>
          <w:p w:rsidR="00AA6F36" w:rsidRPr="00E6387E" w:rsidRDefault="00AA6F36" w:rsidP="00E6387E">
            <w:pPr>
              <w:pStyle w:val="TableText"/>
              <w:jc w:val="both"/>
              <w:rPr>
                <w:sz w:val="14"/>
                <w:szCs w:val="14"/>
              </w:rPr>
            </w:pPr>
            <w:r w:rsidRPr="00AA6F36">
              <w:rPr>
                <w:color w:val="FF0000"/>
                <w:sz w:val="14"/>
                <w:szCs w:val="14"/>
              </w:rPr>
              <w:t>Arrêté du Gouvernement de la Région de Bruxelles-Capitale du 25 janvier 2018 relatif à la création d'une zone de basses émissions, article 17, 2°</w:t>
            </w:r>
          </w:p>
        </w:tc>
        <w:tc>
          <w:tcPr>
            <w:tcW w:w="1973" w:type="dxa"/>
          </w:tcPr>
          <w:p w:rsidR="00D16F11" w:rsidRPr="00E6387E" w:rsidRDefault="00E6387E" w:rsidP="00E6387E">
            <w:pPr>
              <w:pStyle w:val="TableText"/>
              <w:jc w:val="both"/>
              <w:rPr>
                <w:sz w:val="14"/>
                <w:szCs w:val="14"/>
              </w:rPr>
            </w:pPr>
            <w:r w:rsidRPr="00E6387E">
              <w:rPr>
                <w:rFonts w:cs="Times New Roman"/>
                <w:sz w:val="14"/>
                <w:szCs w:val="14"/>
              </w:rPr>
              <w:t xml:space="preserve">Bruxelles Fiscalité consulte et utilises les données du Registre national afin de déterminer si les véhicules pénétrant dans la zone de basses émissions respectent les conditions d’accès fixées par </w:t>
            </w:r>
            <w:r w:rsidR="00607190" w:rsidRPr="00607190">
              <w:rPr>
                <w:rFonts w:cs="Times New Roman"/>
                <w:color w:val="FF0000"/>
                <w:sz w:val="14"/>
                <w:szCs w:val="14"/>
              </w:rPr>
              <w:t>la législation</w:t>
            </w:r>
            <w:r w:rsidRPr="00E6387E">
              <w:rPr>
                <w:rFonts w:cs="Times New Roman"/>
                <w:sz w:val="14"/>
                <w:szCs w:val="14"/>
              </w:rPr>
              <w:t>. En cas d’infractions aux dispositions susvisées, Bruxelles Fiscalité constate l’infraction et impose au contrevenant une amende administrative. Bruxelles Fiscalité procède également, le cas échéant, au recouvrement forcé des sommes dues qui n’auraient pas été honorées par le contrevenant.</w:t>
            </w:r>
          </w:p>
        </w:tc>
        <w:tc>
          <w:tcPr>
            <w:tcW w:w="1973" w:type="dxa"/>
          </w:tcPr>
          <w:p w:rsidR="00E6387E" w:rsidRPr="00E6387E" w:rsidRDefault="00E6387E" w:rsidP="00E6387E">
            <w:pPr>
              <w:pStyle w:val="TableText"/>
              <w:jc w:val="both"/>
              <w:rPr>
                <w:sz w:val="14"/>
                <w:szCs w:val="14"/>
              </w:rPr>
            </w:pPr>
            <w:r w:rsidRPr="00E6387E">
              <w:rPr>
                <w:sz w:val="14"/>
                <w:szCs w:val="14"/>
              </w:rPr>
              <w:t>Données d’identification</w:t>
            </w:r>
          </w:p>
          <w:p w:rsidR="00E6387E" w:rsidRPr="00E6387E" w:rsidRDefault="00E6387E" w:rsidP="00E6387E">
            <w:pPr>
              <w:pStyle w:val="TableText"/>
              <w:jc w:val="both"/>
              <w:rPr>
                <w:sz w:val="14"/>
                <w:szCs w:val="14"/>
              </w:rPr>
            </w:pPr>
          </w:p>
          <w:p w:rsidR="00E6387E" w:rsidRPr="00E6387E" w:rsidRDefault="00E6387E" w:rsidP="00E6387E">
            <w:pPr>
              <w:pStyle w:val="TableText"/>
              <w:jc w:val="both"/>
              <w:rPr>
                <w:sz w:val="14"/>
                <w:szCs w:val="14"/>
              </w:rPr>
            </w:pPr>
            <w:r w:rsidRPr="00E6387E">
              <w:rPr>
                <w:sz w:val="14"/>
                <w:szCs w:val="14"/>
              </w:rPr>
              <w:t>Caractéristiques personnelles</w:t>
            </w:r>
          </w:p>
          <w:p w:rsidR="00E6387E" w:rsidRPr="00E6387E" w:rsidRDefault="00E6387E" w:rsidP="00E6387E">
            <w:pPr>
              <w:pStyle w:val="TableText"/>
              <w:jc w:val="both"/>
              <w:rPr>
                <w:sz w:val="14"/>
                <w:szCs w:val="14"/>
              </w:rPr>
            </w:pPr>
          </w:p>
          <w:p w:rsidR="00E6387E" w:rsidRPr="00E6387E" w:rsidRDefault="00E6387E" w:rsidP="00E6387E">
            <w:pPr>
              <w:pStyle w:val="TableText"/>
              <w:jc w:val="both"/>
              <w:rPr>
                <w:sz w:val="14"/>
                <w:szCs w:val="14"/>
              </w:rPr>
            </w:pPr>
            <w:r w:rsidRPr="00E6387E">
              <w:rPr>
                <w:sz w:val="14"/>
                <w:szCs w:val="14"/>
              </w:rPr>
              <w:t>Composition de ménage</w:t>
            </w:r>
          </w:p>
          <w:p w:rsidR="00E6387E" w:rsidRPr="00E6387E" w:rsidRDefault="00E6387E" w:rsidP="00E6387E">
            <w:pPr>
              <w:pStyle w:val="TableText"/>
              <w:jc w:val="both"/>
              <w:rPr>
                <w:sz w:val="14"/>
                <w:szCs w:val="14"/>
              </w:rPr>
            </w:pPr>
          </w:p>
          <w:p w:rsidR="00D16F11" w:rsidRPr="00E6387E" w:rsidRDefault="00E6387E" w:rsidP="00E6387E">
            <w:pPr>
              <w:pStyle w:val="TableText"/>
              <w:jc w:val="both"/>
              <w:rPr>
                <w:sz w:val="14"/>
                <w:szCs w:val="14"/>
              </w:rPr>
            </w:pPr>
            <w:r w:rsidRPr="00E6387E">
              <w:rPr>
                <w:sz w:val="14"/>
                <w:szCs w:val="14"/>
              </w:rPr>
              <w:t>Numéro de Registre national</w:t>
            </w:r>
          </w:p>
        </w:tc>
        <w:tc>
          <w:tcPr>
            <w:tcW w:w="1973" w:type="dxa"/>
          </w:tcPr>
          <w:p w:rsidR="00D16F11" w:rsidRPr="00E6387E" w:rsidRDefault="00E6387E" w:rsidP="00E6387E">
            <w:pPr>
              <w:pStyle w:val="TableText"/>
              <w:jc w:val="both"/>
              <w:rPr>
                <w:sz w:val="14"/>
                <w:szCs w:val="14"/>
              </w:rPr>
            </w:pPr>
            <w:r w:rsidRPr="00E6387E">
              <w:rPr>
                <w:rFonts w:cs="Times New Roman"/>
                <w:sz w:val="14"/>
                <w:szCs w:val="14"/>
              </w:rPr>
              <w:t>Délibération RN n° 07/2018 du 21 février 2018</w:t>
            </w:r>
          </w:p>
        </w:tc>
      </w:tr>
      <w:tr w:rsidR="005A38FE" w:rsidRPr="00AB6695" w:rsidTr="002C4FB6">
        <w:trPr>
          <w:trHeight w:val="142"/>
        </w:trPr>
        <w:tc>
          <w:tcPr>
            <w:tcW w:w="1974" w:type="dxa"/>
          </w:tcPr>
          <w:p w:rsidR="00A938D9" w:rsidRPr="004250C0" w:rsidRDefault="00A938D9" w:rsidP="00A938D9">
            <w:pPr>
              <w:pStyle w:val="TableText"/>
              <w:jc w:val="both"/>
              <w:rPr>
                <w:b/>
                <w:sz w:val="14"/>
                <w:szCs w:val="14"/>
              </w:rPr>
            </w:pPr>
            <w:r w:rsidRPr="004250C0">
              <w:rPr>
                <w:b/>
                <w:sz w:val="14"/>
                <w:szCs w:val="14"/>
              </w:rPr>
              <w:t xml:space="preserve">Données de l’Administration Générale de la Documentation Patrimoniale </w:t>
            </w:r>
          </w:p>
          <w:p w:rsidR="005A38FE" w:rsidRPr="00A938D9" w:rsidRDefault="00A938D9" w:rsidP="00A938D9">
            <w:pPr>
              <w:pStyle w:val="TableText"/>
              <w:jc w:val="both"/>
              <w:rPr>
                <w:sz w:val="14"/>
                <w:szCs w:val="14"/>
              </w:rPr>
            </w:pPr>
            <w:r w:rsidRPr="004250C0">
              <w:rPr>
                <w:b/>
                <w:sz w:val="14"/>
                <w:szCs w:val="14"/>
              </w:rPr>
              <w:t>(Cadastre)</w:t>
            </w:r>
          </w:p>
        </w:tc>
        <w:tc>
          <w:tcPr>
            <w:tcW w:w="1973" w:type="dxa"/>
          </w:tcPr>
          <w:p w:rsidR="00A938D9" w:rsidRPr="00A938D9" w:rsidRDefault="00A938D9" w:rsidP="00A938D9">
            <w:pPr>
              <w:pStyle w:val="TableText"/>
              <w:jc w:val="both"/>
              <w:rPr>
                <w:sz w:val="14"/>
                <w:szCs w:val="14"/>
              </w:rPr>
            </w:pPr>
            <w:r w:rsidRPr="00A938D9">
              <w:rPr>
                <w:sz w:val="14"/>
                <w:szCs w:val="14"/>
              </w:rPr>
              <w:t>Administration Générale de la Documentation Patrimoniale</w:t>
            </w:r>
          </w:p>
          <w:p w:rsidR="005A38FE" w:rsidRPr="00A938D9" w:rsidRDefault="00A938D9" w:rsidP="00A938D9">
            <w:pPr>
              <w:pStyle w:val="TableText"/>
              <w:jc w:val="both"/>
              <w:rPr>
                <w:sz w:val="14"/>
                <w:szCs w:val="14"/>
              </w:rPr>
            </w:pPr>
            <w:r w:rsidRPr="00A938D9">
              <w:rPr>
                <w:sz w:val="14"/>
                <w:szCs w:val="14"/>
              </w:rPr>
              <w:t>(Service public fédéral Finances)</w:t>
            </w:r>
          </w:p>
        </w:tc>
        <w:tc>
          <w:tcPr>
            <w:tcW w:w="1973" w:type="dxa"/>
          </w:tcPr>
          <w:p w:rsidR="005A38FE" w:rsidRPr="00A938D9" w:rsidRDefault="00A938D9" w:rsidP="00A938D9">
            <w:pPr>
              <w:pStyle w:val="TableText"/>
              <w:jc w:val="both"/>
              <w:rPr>
                <w:sz w:val="14"/>
                <w:szCs w:val="14"/>
              </w:rPr>
            </w:pPr>
            <w:r w:rsidRPr="00A938D9">
              <w:rPr>
                <w:rFonts w:cs="Times New Roman"/>
                <w:sz w:val="14"/>
                <w:szCs w:val="14"/>
              </w:rPr>
              <w:t>Etablissement, contrôle, perception et recouvrement des impôts régionaux dus à la Région de Bruxelles-Capitale</w:t>
            </w:r>
          </w:p>
        </w:tc>
        <w:tc>
          <w:tcPr>
            <w:tcW w:w="1973" w:type="dxa"/>
          </w:tcPr>
          <w:p w:rsidR="005A38FE" w:rsidRDefault="00A938D9" w:rsidP="00A938D9">
            <w:pPr>
              <w:pStyle w:val="TableText"/>
              <w:jc w:val="both"/>
              <w:rPr>
                <w:rFonts w:cs="Times New Roman"/>
                <w:sz w:val="14"/>
                <w:szCs w:val="14"/>
              </w:rPr>
            </w:pPr>
            <w:r w:rsidRPr="00A938D9">
              <w:rPr>
                <w:rFonts w:cs="Times New Roman"/>
                <w:sz w:val="14"/>
                <w:szCs w:val="14"/>
              </w:rPr>
              <w:t>Arrêté du Gouvernement de la Région de Bruxelles-Capitale du 15 décembre 2016 portant création du Service public régional de Bruxelles Fiscalité (article 2, 1° et 2°)</w:t>
            </w:r>
          </w:p>
          <w:p w:rsidR="00607190" w:rsidRDefault="00607190" w:rsidP="00A938D9">
            <w:pPr>
              <w:pStyle w:val="TableText"/>
              <w:jc w:val="both"/>
              <w:rPr>
                <w:rFonts w:cs="Times New Roman"/>
                <w:sz w:val="14"/>
                <w:szCs w:val="14"/>
              </w:rPr>
            </w:pPr>
          </w:p>
          <w:p w:rsidR="00607190" w:rsidRDefault="00607190" w:rsidP="00A938D9">
            <w:pPr>
              <w:pStyle w:val="TableText"/>
              <w:jc w:val="both"/>
              <w:rPr>
                <w:rFonts w:cs="Times New Roman"/>
                <w:color w:val="FF0000"/>
                <w:sz w:val="14"/>
                <w:szCs w:val="14"/>
              </w:rPr>
            </w:pPr>
            <w:r w:rsidRPr="005F3967">
              <w:rPr>
                <w:rFonts w:cs="Times New Roman"/>
                <w:color w:val="FF0000"/>
                <w:sz w:val="14"/>
                <w:szCs w:val="14"/>
              </w:rPr>
              <w:t>Code des impôts sur les revenus 1992, articles 25</w:t>
            </w:r>
            <w:r w:rsidR="005F3967" w:rsidRPr="005F3967">
              <w:rPr>
                <w:rFonts w:cs="Times New Roman"/>
                <w:color w:val="FF0000"/>
                <w:sz w:val="14"/>
                <w:szCs w:val="14"/>
              </w:rPr>
              <w:t>1 à 260</w:t>
            </w:r>
          </w:p>
          <w:p w:rsidR="005F3967" w:rsidRDefault="005F3967" w:rsidP="00A938D9">
            <w:pPr>
              <w:pStyle w:val="TableText"/>
              <w:jc w:val="both"/>
              <w:rPr>
                <w:rFonts w:cs="Times New Roman"/>
                <w:color w:val="FF0000"/>
                <w:sz w:val="14"/>
                <w:szCs w:val="14"/>
              </w:rPr>
            </w:pPr>
          </w:p>
          <w:p w:rsidR="005F3967" w:rsidRPr="00A938D9" w:rsidRDefault="005F3967" w:rsidP="00A938D9">
            <w:pPr>
              <w:pStyle w:val="TableText"/>
              <w:jc w:val="both"/>
              <w:rPr>
                <w:sz w:val="14"/>
                <w:szCs w:val="14"/>
              </w:rPr>
            </w:pPr>
            <w:r w:rsidRPr="005F3967">
              <w:rPr>
                <w:color w:val="FF0000"/>
              </w:rPr>
              <w:t xml:space="preserve">Ordonnance du 23 juillet 1992 relative à la taxe </w:t>
            </w:r>
            <w:r w:rsidRPr="005F3967">
              <w:rPr>
                <w:color w:val="FF0000"/>
              </w:rPr>
              <w:lastRenderedPageBreak/>
              <w:t>régionale à charge de titulaires de droits réels sur certains immeubles</w:t>
            </w:r>
          </w:p>
        </w:tc>
        <w:tc>
          <w:tcPr>
            <w:tcW w:w="1973" w:type="dxa"/>
          </w:tcPr>
          <w:p w:rsidR="00A938D9" w:rsidRPr="00A938D9" w:rsidRDefault="00A938D9" w:rsidP="00A938D9">
            <w:pPr>
              <w:pStyle w:val="TableText"/>
              <w:jc w:val="both"/>
              <w:rPr>
                <w:sz w:val="14"/>
                <w:szCs w:val="14"/>
              </w:rPr>
            </w:pPr>
            <w:r w:rsidRPr="00A938D9">
              <w:rPr>
                <w:sz w:val="14"/>
                <w:szCs w:val="14"/>
              </w:rPr>
              <w:lastRenderedPageBreak/>
              <w:t>Bruxelles Fiscalité consulte et utilise les données</w:t>
            </w:r>
            <w:r w:rsidR="00A70727">
              <w:rPr>
                <w:sz w:val="14"/>
                <w:szCs w:val="14"/>
              </w:rPr>
              <w:t xml:space="preserve"> de</w:t>
            </w:r>
            <w:r w:rsidRPr="00A938D9">
              <w:rPr>
                <w:sz w:val="14"/>
                <w:szCs w:val="14"/>
              </w:rPr>
              <w:t xml:space="preserve"> l’Administration Générale de la Documentation Patrimoniale pour les impôts régionaux suivants : </w:t>
            </w:r>
          </w:p>
          <w:p w:rsidR="00A938D9" w:rsidRPr="00A938D9" w:rsidRDefault="00A938D9" w:rsidP="00A938D9">
            <w:pPr>
              <w:pStyle w:val="Listepuces"/>
              <w:tabs>
                <w:tab w:val="clear" w:pos="964"/>
                <w:tab w:val="left" w:pos="187"/>
              </w:tabs>
              <w:ind w:hanging="919"/>
              <w:jc w:val="both"/>
              <w:rPr>
                <w:sz w:val="14"/>
                <w:szCs w:val="14"/>
              </w:rPr>
            </w:pPr>
            <w:r w:rsidRPr="00A938D9">
              <w:rPr>
                <w:sz w:val="14"/>
                <w:szCs w:val="14"/>
              </w:rPr>
              <w:t>le précompte immobilier</w:t>
            </w:r>
          </w:p>
          <w:p w:rsidR="005A38FE" w:rsidRPr="00A938D9" w:rsidRDefault="00A938D9" w:rsidP="003C4AD8">
            <w:pPr>
              <w:pStyle w:val="Listepuces"/>
              <w:tabs>
                <w:tab w:val="clear" w:pos="964"/>
                <w:tab w:val="left" w:pos="329"/>
                <w:tab w:val="left" w:pos="675"/>
              </w:tabs>
              <w:ind w:left="45" w:firstLine="0"/>
              <w:jc w:val="both"/>
            </w:pPr>
            <w:r w:rsidRPr="00A938D9">
              <w:rPr>
                <w:sz w:val="14"/>
                <w:szCs w:val="14"/>
              </w:rPr>
              <w:t>la taxe régionale à charge de titulaires de droits réels sur certains immeubles</w:t>
            </w:r>
          </w:p>
        </w:tc>
        <w:tc>
          <w:tcPr>
            <w:tcW w:w="1973" w:type="dxa"/>
          </w:tcPr>
          <w:p w:rsidR="00A938D9" w:rsidRPr="00A938D9" w:rsidRDefault="00A938D9" w:rsidP="00A938D9">
            <w:pPr>
              <w:pStyle w:val="TableText"/>
              <w:jc w:val="both"/>
              <w:rPr>
                <w:sz w:val="14"/>
                <w:szCs w:val="14"/>
              </w:rPr>
            </w:pPr>
            <w:r w:rsidRPr="00A938D9">
              <w:rPr>
                <w:sz w:val="14"/>
                <w:szCs w:val="14"/>
              </w:rPr>
              <w:t>Données d’identification</w:t>
            </w:r>
          </w:p>
          <w:p w:rsidR="00A938D9" w:rsidRPr="00A938D9" w:rsidRDefault="00A938D9" w:rsidP="00A938D9">
            <w:pPr>
              <w:pStyle w:val="TableText"/>
              <w:jc w:val="both"/>
              <w:rPr>
                <w:sz w:val="14"/>
                <w:szCs w:val="14"/>
              </w:rPr>
            </w:pPr>
          </w:p>
          <w:p w:rsidR="00A938D9" w:rsidRPr="00A938D9" w:rsidRDefault="00A938D9" w:rsidP="00A938D9">
            <w:pPr>
              <w:pStyle w:val="TableText"/>
              <w:jc w:val="both"/>
              <w:rPr>
                <w:sz w:val="14"/>
                <w:szCs w:val="14"/>
              </w:rPr>
            </w:pPr>
            <w:r w:rsidRPr="00A938D9">
              <w:rPr>
                <w:sz w:val="14"/>
                <w:szCs w:val="14"/>
              </w:rPr>
              <w:t>Particularités financières</w:t>
            </w:r>
          </w:p>
          <w:p w:rsidR="00A938D9" w:rsidRPr="00A938D9" w:rsidRDefault="00A938D9" w:rsidP="00A938D9">
            <w:pPr>
              <w:pStyle w:val="TableText"/>
              <w:jc w:val="both"/>
              <w:rPr>
                <w:sz w:val="14"/>
                <w:szCs w:val="14"/>
              </w:rPr>
            </w:pPr>
          </w:p>
          <w:p w:rsidR="00A938D9" w:rsidRPr="00A938D9" w:rsidRDefault="00A938D9" w:rsidP="00A938D9">
            <w:pPr>
              <w:pStyle w:val="TableText"/>
              <w:jc w:val="both"/>
              <w:rPr>
                <w:sz w:val="14"/>
                <w:szCs w:val="14"/>
              </w:rPr>
            </w:pPr>
            <w:r w:rsidRPr="00A938D9">
              <w:rPr>
                <w:sz w:val="14"/>
                <w:szCs w:val="14"/>
              </w:rPr>
              <w:t>Caractéristiques personnelles</w:t>
            </w:r>
          </w:p>
          <w:p w:rsidR="00A938D9" w:rsidRPr="00A938D9" w:rsidRDefault="00A938D9" w:rsidP="00A938D9">
            <w:pPr>
              <w:pStyle w:val="TableText"/>
              <w:jc w:val="both"/>
              <w:rPr>
                <w:sz w:val="14"/>
                <w:szCs w:val="14"/>
              </w:rPr>
            </w:pPr>
          </w:p>
          <w:p w:rsidR="00A938D9" w:rsidRPr="00A938D9" w:rsidRDefault="00A938D9" w:rsidP="00A938D9">
            <w:pPr>
              <w:pStyle w:val="TableText"/>
              <w:jc w:val="both"/>
              <w:rPr>
                <w:sz w:val="14"/>
                <w:szCs w:val="14"/>
              </w:rPr>
            </w:pPr>
            <w:r w:rsidRPr="00A938D9">
              <w:rPr>
                <w:sz w:val="14"/>
                <w:szCs w:val="14"/>
              </w:rPr>
              <w:t>Habitudes de vie (propriétés)</w:t>
            </w:r>
          </w:p>
          <w:p w:rsidR="00A938D9" w:rsidRPr="00A938D9" w:rsidRDefault="00A938D9" w:rsidP="00A938D9">
            <w:pPr>
              <w:pStyle w:val="TableText"/>
              <w:jc w:val="both"/>
              <w:rPr>
                <w:sz w:val="14"/>
                <w:szCs w:val="14"/>
              </w:rPr>
            </w:pPr>
          </w:p>
          <w:p w:rsidR="00A938D9" w:rsidRPr="00A938D9" w:rsidRDefault="00A938D9" w:rsidP="00A938D9">
            <w:pPr>
              <w:pStyle w:val="TableText"/>
              <w:jc w:val="both"/>
              <w:rPr>
                <w:sz w:val="14"/>
                <w:szCs w:val="14"/>
              </w:rPr>
            </w:pPr>
            <w:r w:rsidRPr="00A938D9">
              <w:rPr>
                <w:sz w:val="14"/>
                <w:szCs w:val="14"/>
              </w:rPr>
              <w:t>Caractéristiques du logement</w:t>
            </w:r>
          </w:p>
          <w:p w:rsidR="00A938D9" w:rsidRPr="00A938D9" w:rsidRDefault="00A938D9" w:rsidP="00A938D9">
            <w:pPr>
              <w:pStyle w:val="TableText"/>
              <w:jc w:val="both"/>
              <w:rPr>
                <w:sz w:val="14"/>
                <w:szCs w:val="14"/>
              </w:rPr>
            </w:pPr>
          </w:p>
          <w:p w:rsidR="005A38FE" w:rsidRPr="00A938D9" w:rsidRDefault="00A938D9" w:rsidP="00A938D9">
            <w:pPr>
              <w:pStyle w:val="TableText"/>
              <w:jc w:val="both"/>
              <w:rPr>
                <w:sz w:val="14"/>
                <w:szCs w:val="14"/>
              </w:rPr>
            </w:pPr>
            <w:r w:rsidRPr="00A938D9">
              <w:rPr>
                <w:sz w:val="14"/>
                <w:szCs w:val="14"/>
              </w:rPr>
              <w:lastRenderedPageBreak/>
              <w:t>Numéro de Registre national</w:t>
            </w:r>
          </w:p>
        </w:tc>
        <w:tc>
          <w:tcPr>
            <w:tcW w:w="1973" w:type="dxa"/>
          </w:tcPr>
          <w:p w:rsidR="00A938D9" w:rsidRPr="00A938D9" w:rsidRDefault="00A938D9" w:rsidP="00A938D9">
            <w:pPr>
              <w:pStyle w:val="TableText"/>
              <w:jc w:val="both"/>
              <w:rPr>
                <w:sz w:val="14"/>
                <w:szCs w:val="14"/>
              </w:rPr>
            </w:pPr>
            <w:r w:rsidRPr="00A938D9">
              <w:rPr>
                <w:sz w:val="14"/>
                <w:szCs w:val="14"/>
              </w:rPr>
              <w:lastRenderedPageBreak/>
              <w:t>Délibération AF n° 01/2017 du 12 janvier 2017</w:t>
            </w:r>
          </w:p>
          <w:p w:rsidR="00A938D9" w:rsidRPr="00A938D9" w:rsidRDefault="00A938D9" w:rsidP="00A938D9">
            <w:pPr>
              <w:pStyle w:val="TableText"/>
              <w:jc w:val="both"/>
              <w:rPr>
                <w:sz w:val="14"/>
                <w:szCs w:val="14"/>
              </w:rPr>
            </w:pPr>
          </w:p>
          <w:p w:rsidR="005A38FE" w:rsidRPr="00A938D9" w:rsidRDefault="00A938D9" w:rsidP="00A938D9">
            <w:pPr>
              <w:pStyle w:val="TableText"/>
              <w:jc w:val="both"/>
              <w:rPr>
                <w:sz w:val="14"/>
                <w:szCs w:val="14"/>
              </w:rPr>
            </w:pPr>
            <w:r w:rsidRPr="00A938D9">
              <w:rPr>
                <w:sz w:val="14"/>
                <w:szCs w:val="14"/>
              </w:rPr>
              <w:t>Délibération AF n° 10/2017 du 9 mai 2017</w:t>
            </w:r>
          </w:p>
        </w:tc>
      </w:tr>
      <w:tr w:rsidR="005A38FE" w:rsidRPr="00AB6695" w:rsidTr="002C4FB6">
        <w:trPr>
          <w:trHeight w:val="142"/>
        </w:trPr>
        <w:tc>
          <w:tcPr>
            <w:tcW w:w="1974" w:type="dxa"/>
          </w:tcPr>
          <w:p w:rsidR="004250C0" w:rsidRPr="004250C0" w:rsidRDefault="004250C0" w:rsidP="004250C0">
            <w:pPr>
              <w:pStyle w:val="TableText"/>
              <w:jc w:val="both"/>
              <w:rPr>
                <w:b/>
                <w:sz w:val="14"/>
                <w:szCs w:val="14"/>
              </w:rPr>
            </w:pPr>
            <w:r w:rsidRPr="004250C0">
              <w:rPr>
                <w:b/>
                <w:sz w:val="14"/>
                <w:szCs w:val="14"/>
              </w:rPr>
              <w:t xml:space="preserve">Données de l’Administration Générale de la Documentation Patrimoniale </w:t>
            </w:r>
          </w:p>
          <w:p w:rsidR="005A38FE" w:rsidRPr="004250C0" w:rsidRDefault="004250C0" w:rsidP="004250C0">
            <w:pPr>
              <w:pStyle w:val="TableText"/>
              <w:jc w:val="both"/>
              <w:rPr>
                <w:sz w:val="14"/>
                <w:szCs w:val="14"/>
              </w:rPr>
            </w:pPr>
            <w:r w:rsidRPr="004250C0">
              <w:rPr>
                <w:b/>
                <w:sz w:val="14"/>
                <w:szCs w:val="14"/>
              </w:rPr>
              <w:t>(Cadastre)</w:t>
            </w:r>
          </w:p>
        </w:tc>
        <w:tc>
          <w:tcPr>
            <w:tcW w:w="1973" w:type="dxa"/>
          </w:tcPr>
          <w:p w:rsidR="004250C0" w:rsidRPr="004250C0" w:rsidRDefault="004250C0" w:rsidP="004250C0">
            <w:pPr>
              <w:pStyle w:val="TableText"/>
              <w:jc w:val="both"/>
              <w:rPr>
                <w:sz w:val="14"/>
                <w:szCs w:val="14"/>
              </w:rPr>
            </w:pPr>
            <w:r w:rsidRPr="004250C0">
              <w:rPr>
                <w:sz w:val="14"/>
                <w:szCs w:val="14"/>
              </w:rPr>
              <w:t>Administration Générale de la Documentation Patrimoniale</w:t>
            </w:r>
          </w:p>
          <w:p w:rsidR="005A38FE" w:rsidRPr="004250C0" w:rsidRDefault="004250C0" w:rsidP="004250C0">
            <w:pPr>
              <w:pStyle w:val="TableText"/>
              <w:jc w:val="both"/>
              <w:rPr>
                <w:sz w:val="14"/>
                <w:szCs w:val="14"/>
              </w:rPr>
            </w:pPr>
            <w:r w:rsidRPr="004250C0">
              <w:rPr>
                <w:sz w:val="14"/>
                <w:szCs w:val="14"/>
              </w:rPr>
              <w:t>(Service public fédéral Finances)</w:t>
            </w:r>
          </w:p>
        </w:tc>
        <w:tc>
          <w:tcPr>
            <w:tcW w:w="1973" w:type="dxa"/>
          </w:tcPr>
          <w:p w:rsidR="005A38FE" w:rsidRPr="004250C0" w:rsidRDefault="004250C0" w:rsidP="004250C0">
            <w:pPr>
              <w:pStyle w:val="TableText"/>
              <w:jc w:val="both"/>
              <w:rPr>
                <w:sz w:val="14"/>
                <w:szCs w:val="14"/>
              </w:rPr>
            </w:pPr>
            <w:r w:rsidRPr="004250C0">
              <w:rPr>
                <w:rFonts w:cs="Times New Roman"/>
                <w:sz w:val="14"/>
                <w:szCs w:val="14"/>
              </w:rPr>
              <w:t>Octroi de primes régionales</w:t>
            </w:r>
          </w:p>
        </w:tc>
        <w:tc>
          <w:tcPr>
            <w:tcW w:w="1973" w:type="dxa"/>
          </w:tcPr>
          <w:p w:rsidR="005A38FE" w:rsidRDefault="004250C0" w:rsidP="004250C0">
            <w:pPr>
              <w:pStyle w:val="TableText"/>
              <w:jc w:val="both"/>
              <w:rPr>
                <w:rFonts w:cs="Times New Roman"/>
                <w:sz w:val="14"/>
                <w:szCs w:val="14"/>
              </w:rPr>
            </w:pPr>
            <w:r w:rsidRPr="004250C0">
              <w:rPr>
                <w:rFonts w:cs="Times New Roman"/>
                <w:sz w:val="14"/>
                <w:szCs w:val="14"/>
              </w:rPr>
              <w:t>Arrêté du Gouvernement de la Région de Bruxelles-Capitale du 15 décembre 2016 portant création du Service public régional de Bruxelles Fiscalité (article 2, 15°)</w:t>
            </w:r>
          </w:p>
          <w:p w:rsidR="00AA6F36" w:rsidRDefault="00AA6F36" w:rsidP="004250C0">
            <w:pPr>
              <w:pStyle w:val="TableText"/>
              <w:jc w:val="both"/>
              <w:rPr>
                <w:rFonts w:cs="Times New Roman"/>
                <w:sz w:val="14"/>
                <w:szCs w:val="14"/>
              </w:rPr>
            </w:pPr>
          </w:p>
          <w:p w:rsidR="00AA6F36" w:rsidRPr="004250C0" w:rsidRDefault="00AA6F36" w:rsidP="004250C0">
            <w:pPr>
              <w:pStyle w:val="TableText"/>
              <w:jc w:val="both"/>
              <w:rPr>
                <w:sz w:val="14"/>
                <w:szCs w:val="14"/>
              </w:rPr>
            </w:pPr>
            <w:r>
              <w:rPr>
                <w:rFonts w:cs="Times New Roman"/>
                <w:sz w:val="14"/>
                <w:szCs w:val="14"/>
              </w:rPr>
              <w:t>O</w:t>
            </w:r>
            <w:r w:rsidRPr="004250C0">
              <w:rPr>
                <w:rFonts w:cs="Times New Roman"/>
                <w:sz w:val="14"/>
                <w:szCs w:val="14"/>
              </w:rPr>
              <w:t>rdonnance du 23 novembre 2017 effectuant les adaptations nécessaires en vue de la reprise du service du précompte immobilier par la Région de Bruxelles-Capitale</w:t>
            </w:r>
          </w:p>
        </w:tc>
        <w:tc>
          <w:tcPr>
            <w:tcW w:w="1973" w:type="dxa"/>
          </w:tcPr>
          <w:p w:rsidR="005A38FE" w:rsidRPr="004250C0" w:rsidRDefault="004250C0" w:rsidP="004250C0">
            <w:pPr>
              <w:pStyle w:val="TableText"/>
              <w:jc w:val="both"/>
              <w:rPr>
                <w:sz w:val="14"/>
                <w:szCs w:val="14"/>
              </w:rPr>
            </w:pPr>
            <w:r w:rsidRPr="004250C0">
              <w:rPr>
                <w:rFonts w:cs="Times New Roman"/>
                <w:sz w:val="14"/>
                <w:szCs w:val="14"/>
              </w:rPr>
              <w:t xml:space="preserve">Bruxelles Fiscalité consulte et utilise les données de l’Administration Générale de la Documentation Patrimoniale pour octroyer la prime BE HOME régionale aux propriétaires occupant leur bien en Région de Bruxelles-Capitale </w:t>
            </w:r>
          </w:p>
        </w:tc>
        <w:tc>
          <w:tcPr>
            <w:tcW w:w="1973" w:type="dxa"/>
          </w:tcPr>
          <w:p w:rsidR="004250C0" w:rsidRPr="004250C0" w:rsidRDefault="004250C0" w:rsidP="004250C0">
            <w:pPr>
              <w:pStyle w:val="TableText"/>
              <w:jc w:val="both"/>
              <w:rPr>
                <w:sz w:val="14"/>
                <w:szCs w:val="14"/>
              </w:rPr>
            </w:pPr>
            <w:r w:rsidRPr="004250C0">
              <w:rPr>
                <w:sz w:val="14"/>
                <w:szCs w:val="14"/>
              </w:rPr>
              <w:t>Données d’identification</w:t>
            </w:r>
          </w:p>
          <w:p w:rsidR="004250C0" w:rsidRPr="004250C0" w:rsidRDefault="004250C0" w:rsidP="004250C0">
            <w:pPr>
              <w:pStyle w:val="TableText"/>
              <w:jc w:val="both"/>
              <w:rPr>
                <w:sz w:val="14"/>
                <w:szCs w:val="14"/>
              </w:rPr>
            </w:pPr>
          </w:p>
          <w:p w:rsidR="004250C0" w:rsidRPr="004250C0" w:rsidRDefault="004250C0" w:rsidP="004250C0">
            <w:pPr>
              <w:pStyle w:val="TableText"/>
              <w:jc w:val="both"/>
              <w:rPr>
                <w:sz w:val="14"/>
                <w:szCs w:val="14"/>
              </w:rPr>
            </w:pPr>
            <w:r w:rsidRPr="004250C0">
              <w:rPr>
                <w:sz w:val="14"/>
                <w:szCs w:val="14"/>
              </w:rPr>
              <w:t>Particularités financières</w:t>
            </w:r>
          </w:p>
          <w:p w:rsidR="004250C0" w:rsidRPr="004250C0" w:rsidRDefault="004250C0" w:rsidP="004250C0">
            <w:pPr>
              <w:pStyle w:val="TableText"/>
              <w:jc w:val="both"/>
              <w:rPr>
                <w:sz w:val="14"/>
                <w:szCs w:val="14"/>
              </w:rPr>
            </w:pPr>
          </w:p>
          <w:p w:rsidR="004250C0" w:rsidRPr="004250C0" w:rsidRDefault="004250C0" w:rsidP="004250C0">
            <w:pPr>
              <w:pStyle w:val="TableText"/>
              <w:jc w:val="both"/>
              <w:rPr>
                <w:sz w:val="14"/>
                <w:szCs w:val="14"/>
              </w:rPr>
            </w:pPr>
            <w:r w:rsidRPr="004250C0">
              <w:rPr>
                <w:sz w:val="14"/>
                <w:szCs w:val="14"/>
              </w:rPr>
              <w:t>Caractéristiques personnelles</w:t>
            </w:r>
          </w:p>
          <w:p w:rsidR="004250C0" w:rsidRPr="004250C0" w:rsidRDefault="004250C0" w:rsidP="004250C0">
            <w:pPr>
              <w:pStyle w:val="TableText"/>
              <w:jc w:val="both"/>
              <w:rPr>
                <w:sz w:val="14"/>
                <w:szCs w:val="14"/>
              </w:rPr>
            </w:pPr>
          </w:p>
          <w:p w:rsidR="004250C0" w:rsidRPr="004250C0" w:rsidRDefault="004250C0" w:rsidP="004250C0">
            <w:pPr>
              <w:pStyle w:val="TableText"/>
              <w:jc w:val="both"/>
              <w:rPr>
                <w:sz w:val="14"/>
                <w:szCs w:val="14"/>
              </w:rPr>
            </w:pPr>
            <w:r w:rsidRPr="004250C0">
              <w:rPr>
                <w:sz w:val="14"/>
                <w:szCs w:val="14"/>
              </w:rPr>
              <w:t>Habitudes de vie (propriétés)</w:t>
            </w:r>
          </w:p>
          <w:p w:rsidR="004250C0" w:rsidRPr="004250C0" w:rsidRDefault="004250C0" w:rsidP="004250C0">
            <w:pPr>
              <w:pStyle w:val="TableText"/>
              <w:jc w:val="both"/>
              <w:rPr>
                <w:sz w:val="14"/>
                <w:szCs w:val="14"/>
              </w:rPr>
            </w:pPr>
          </w:p>
          <w:p w:rsidR="004250C0" w:rsidRPr="004250C0" w:rsidRDefault="004250C0" w:rsidP="004250C0">
            <w:pPr>
              <w:pStyle w:val="TableText"/>
              <w:jc w:val="both"/>
              <w:rPr>
                <w:sz w:val="14"/>
                <w:szCs w:val="14"/>
              </w:rPr>
            </w:pPr>
            <w:r w:rsidRPr="004250C0">
              <w:rPr>
                <w:sz w:val="14"/>
                <w:szCs w:val="14"/>
              </w:rPr>
              <w:t>Caractéristiques du logement</w:t>
            </w:r>
          </w:p>
          <w:p w:rsidR="004250C0" w:rsidRPr="004250C0" w:rsidRDefault="004250C0" w:rsidP="004250C0">
            <w:pPr>
              <w:pStyle w:val="TableText"/>
              <w:jc w:val="both"/>
              <w:rPr>
                <w:sz w:val="14"/>
                <w:szCs w:val="14"/>
              </w:rPr>
            </w:pPr>
          </w:p>
          <w:p w:rsidR="005A38FE" w:rsidRPr="004250C0" w:rsidRDefault="004250C0" w:rsidP="004250C0">
            <w:pPr>
              <w:pStyle w:val="TableText"/>
              <w:jc w:val="both"/>
              <w:rPr>
                <w:sz w:val="14"/>
                <w:szCs w:val="14"/>
              </w:rPr>
            </w:pPr>
            <w:r w:rsidRPr="004250C0">
              <w:rPr>
                <w:sz w:val="14"/>
                <w:szCs w:val="14"/>
              </w:rPr>
              <w:t>Numéro de Registre national</w:t>
            </w:r>
          </w:p>
        </w:tc>
        <w:tc>
          <w:tcPr>
            <w:tcW w:w="1973" w:type="dxa"/>
          </w:tcPr>
          <w:p w:rsidR="005A38FE" w:rsidRPr="004250C0" w:rsidRDefault="004250C0" w:rsidP="004250C0">
            <w:pPr>
              <w:pStyle w:val="TableText"/>
              <w:jc w:val="both"/>
              <w:rPr>
                <w:sz w:val="14"/>
                <w:szCs w:val="14"/>
              </w:rPr>
            </w:pPr>
            <w:r w:rsidRPr="004250C0">
              <w:rPr>
                <w:rFonts w:cs="Times New Roman"/>
                <w:sz w:val="14"/>
                <w:szCs w:val="14"/>
              </w:rPr>
              <w:t>Délibération AF n° 49/2016 du 15 décembre 2016</w:t>
            </w:r>
          </w:p>
        </w:tc>
      </w:tr>
      <w:tr w:rsidR="00B11756" w:rsidRPr="00AB6695" w:rsidTr="00B11756">
        <w:trPr>
          <w:trHeight w:val="142"/>
        </w:trPr>
        <w:tc>
          <w:tcPr>
            <w:tcW w:w="1974" w:type="dxa"/>
          </w:tcPr>
          <w:p w:rsidR="00B11756" w:rsidRPr="000D1D6B" w:rsidRDefault="00B11756" w:rsidP="00B11756">
            <w:pPr>
              <w:spacing w:line="276" w:lineRule="auto"/>
              <w:ind w:left="0"/>
              <w:jc w:val="both"/>
              <w:rPr>
                <w:rFonts w:cs="Times New Roman"/>
                <w:b/>
                <w:sz w:val="14"/>
                <w:szCs w:val="14"/>
              </w:rPr>
            </w:pPr>
            <w:r w:rsidRPr="000D1D6B">
              <w:rPr>
                <w:rFonts w:cs="Times New Roman"/>
                <w:b/>
                <w:sz w:val="14"/>
                <w:szCs w:val="14"/>
              </w:rPr>
              <w:t>Données de l’Administration Générale de la Documentation Patrimoniale (Cadastre)</w:t>
            </w:r>
          </w:p>
        </w:tc>
        <w:tc>
          <w:tcPr>
            <w:tcW w:w="1973" w:type="dxa"/>
          </w:tcPr>
          <w:p w:rsidR="00B11756" w:rsidRPr="00B11756" w:rsidRDefault="00B11756" w:rsidP="00B11756">
            <w:pPr>
              <w:pStyle w:val="TableText"/>
              <w:jc w:val="both"/>
              <w:rPr>
                <w:sz w:val="14"/>
                <w:szCs w:val="14"/>
              </w:rPr>
            </w:pPr>
            <w:r w:rsidRPr="00B11756">
              <w:rPr>
                <w:sz w:val="14"/>
                <w:szCs w:val="14"/>
              </w:rPr>
              <w:t>Administration Générale de la Documentation Patrimoniale</w:t>
            </w:r>
          </w:p>
          <w:p w:rsidR="00B11756" w:rsidRPr="00B11756" w:rsidRDefault="00B11756" w:rsidP="00B11756">
            <w:pPr>
              <w:pStyle w:val="TableText"/>
              <w:jc w:val="both"/>
              <w:rPr>
                <w:sz w:val="14"/>
                <w:szCs w:val="14"/>
              </w:rPr>
            </w:pPr>
            <w:r w:rsidRPr="00B11756">
              <w:rPr>
                <w:sz w:val="14"/>
                <w:szCs w:val="14"/>
              </w:rPr>
              <w:t>(Service public fédéral Finances)</w:t>
            </w:r>
          </w:p>
        </w:tc>
        <w:tc>
          <w:tcPr>
            <w:tcW w:w="1973" w:type="dxa"/>
          </w:tcPr>
          <w:p w:rsidR="00B11756" w:rsidRPr="00B11756" w:rsidRDefault="00B11756" w:rsidP="00B11756">
            <w:pPr>
              <w:pStyle w:val="TableText"/>
              <w:jc w:val="both"/>
              <w:rPr>
                <w:sz w:val="14"/>
                <w:szCs w:val="14"/>
              </w:rPr>
            </w:pPr>
            <w:r w:rsidRPr="00B11756">
              <w:rPr>
                <w:rFonts w:cs="Times New Roman"/>
                <w:sz w:val="14"/>
                <w:szCs w:val="14"/>
              </w:rPr>
              <w:t>Octroi de primes communales</w:t>
            </w:r>
          </w:p>
        </w:tc>
        <w:tc>
          <w:tcPr>
            <w:tcW w:w="1973" w:type="dxa"/>
          </w:tcPr>
          <w:p w:rsidR="00AA6F36" w:rsidRPr="005833AE" w:rsidRDefault="00AA6F36" w:rsidP="00AA6F36">
            <w:pPr>
              <w:pStyle w:val="TableText"/>
              <w:jc w:val="both"/>
              <w:rPr>
                <w:color w:val="FF0000"/>
                <w:sz w:val="14"/>
                <w:szCs w:val="14"/>
              </w:rPr>
            </w:pPr>
            <w:r w:rsidRPr="005833AE">
              <w:rPr>
                <w:color w:val="FF0000"/>
                <w:sz w:val="14"/>
                <w:szCs w:val="14"/>
              </w:rPr>
              <w:t>Code bruxellois de procédure fiscale, articles 114 à 117</w:t>
            </w:r>
          </w:p>
          <w:p w:rsidR="00AA6F36" w:rsidRPr="005833AE" w:rsidRDefault="00AA6F36" w:rsidP="00AA6F36">
            <w:pPr>
              <w:pStyle w:val="TableText"/>
              <w:jc w:val="both"/>
              <w:rPr>
                <w:color w:val="FF0000"/>
                <w:sz w:val="14"/>
                <w:szCs w:val="14"/>
              </w:rPr>
            </w:pPr>
          </w:p>
          <w:p w:rsidR="00AA6F36" w:rsidRDefault="00AA6F36" w:rsidP="00AA6F36">
            <w:pPr>
              <w:pStyle w:val="TableText"/>
              <w:jc w:val="both"/>
              <w:rPr>
                <w:color w:val="FF0000"/>
                <w:sz w:val="14"/>
                <w:szCs w:val="14"/>
              </w:rPr>
            </w:pPr>
            <w:r>
              <w:rPr>
                <w:color w:val="FF0000"/>
                <w:sz w:val="14"/>
                <w:szCs w:val="14"/>
              </w:rPr>
              <w:t>Nouvelle loi communale, article 117</w:t>
            </w:r>
          </w:p>
          <w:p w:rsidR="00AA6F36" w:rsidRDefault="00AA6F36" w:rsidP="00AA6F36">
            <w:pPr>
              <w:pStyle w:val="TableText"/>
              <w:jc w:val="both"/>
              <w:rPr>
                <w:color w:val="FF0000"/>
                <w:sz w:val="14"/>
                <w:szCs w:val="14"/>
              </w:rPr>
            </w:pPr>
          </w:p>
          <w:p w:rsidR="00AA6F36" w:rsidRPr="005833AE" w:rsidRDefault="00AA6F36" w:rsidP="00AA6F36">
            <w:pPr>
              <w:pStyle w:val="TableText"/>
              <w:jc w:val="both"/>
              <w:rPr>
                <w:rFonts w:cs="Times New Roman"/>
                <w:color w:val="FF0000"/>
                <w:sz w:val="14"/>
                <w:szCs w:val="14"/>
              </w:rPr>
            </w:pPr>
            <w:r w:rsidRPr="005833AE">
              <w:rPr>
                <w:color w:val="FF0000"/>
                <w:sz w:val="14"/>
                <w:szCs w:val="14"/>
              </w:rPr>
              <w:t xml:space="preserve">Règlements de la Commune de Schaerbeek </w:t>
            </w:r>
            <w:r w:rsidRPr="005833AE">
              <w:rPr>
                <w:rFonts w:cs="Times New Roman"/>
                <w:color w:val="FF0000"/>
                <w:sz w:val="14"/>
                <w:szCs w:val="14"/>
              </w:rPr>
              <w:t>du 25 avril 2018 et du 18 décembre 2019</w:t>
            </w:r>
          </w:p>
          <w:p w:rsidR="00B11756" w:rsidRPr="00B11756" w:rsidRDefault="00B11756" w:rsidP="00B11756">
            <w:pPr>
              <w:pStyle w:val="TableText"/>
              <w:jc w:val="both"/>
              <w:rPr>
                <w:sz w:val="14"/>
                <w:szCs w:val="14"/>
              </w:rPr>
            </w:pPr>
          </w:p>
        </w:tc>
        <w:tc>
          <w:tcPr>
            <w:tcW w:w="1973" w:type="dxa"/>
          </w:tcPr>
          <w:p w:rsidR="00AA6F36" w:rsidRPr="005833AE" w:rsidRDefault="00AA6F36" w:rsidP="00AA6F36">
            <w:pPr>
              <w:pStyle w:val="TableText"/>
              <w:jc w:val="both"/>
              <w:rPr>
                <w:rFonts w:cs="Times New Roman"/>
                <w:color w:val="FF0000"/>
                <w:sz w:val="14"/>
                <w:szCs w:val="14"/>
              </w:rPr>
            </w:pPr>
            <w:r w:rsidRPr="005833AE">
              <w:rPr>
                <w:rFonts w:cs="Times New Roman"/>
                <w:color w:val="FF0000"/>
                <w:sz w:val="14"/>
                <w:szCs w:val="14"/>
              </w:rPr>
              <w:t>Bruxelles Fiscalité consulte et utilise les données du Registre national pour octroyer des primes communales destinées à encourager l’accès à la propriété.</w:t>
            </w:r>
          </w:p>
          <w:p w:rsidR="00AA6F36" w:rsidRPr="005833AE" w:rsidRDefault="00AA6F36" w:rsidP="00AA6F36">
            <w:pPr>
              <w:pStyle w:val="TableText"/>
              <w:jc w:val="both"/>
              <w:rPr>
                <w:rFonts w:cs="Times New Roman"/>
                <w:color w:val="FF0000"/>
                <w:sz w:val="14"/>
                <w:szCs w:val="14"/>
              </w:rPr>
            </w:pPr>
          </w:p>
          <w:p w:rsidR="00AA6F36" w:rsidRPr="005833AE" w:rsidRDefault="00AA6F36" w:rsidP="00AA6F36">
            <w:pPr>
              <w:pStyle w:val="TableText"/>
              <w:jc w:val="both"/>
              <w:rPr>
                <w:rFonts w:cs="Times New Roman"/>
                <w:color w:val="FF0000"/>
                <w:sz w:val="14"/>
                <w:szCs w:val="14"/>
              </w:rPr>
            </w:pPr>
            <w:r w:rsidRPr="005833AE">
              <w:rPr>
                <w:rFonts w:cs="Times New Roman"/>
                <w:color w:val="FF0000"/>
                <w:sz w:val="14"/>
                <w:szCs w:val="14"/>
              </w:rPr>
              <w:t xml:space="preserve">Pour l’année 2020, les primes concernées sont : </w:t>
            </w:r>
          </w:p>
          <w:p w:rsidR="00B11756" w:rsidRPr="00B11756" w:rsidRDefault="00AA6F36" w:rsidP="00AA6F36">
            <w:pPr>
              <w:pStyle w:val="TableText"/>
              <w:numPr>
                <w:ilvl w:val="0"/>
                <w:numId w:val="19"/>
              </w:numPr>
              <w:ind w:left="329" w:hanging="218"/>
              <w:jc w:val="both"/>
              <w:rPr>
                <w:sz w:val="14"/>
                <w:szCs w:val="14"/>
              </w:rPr>
            </w:pPr>
            <w:r w:rsidRPr="005833AE">
              <w:rPr>
                <w:color w:val="FF0000"/>
                <w:sz w:val="14"/>
                <w:szCs w:val="14"/>
                <w:lang w:val="fr-BE"/>
              </w:rPr>
              <w:t>La prime BE HOME de la commune de Schaerbeek</w:t>
            </w:r>
          </w:p>
        </w:tc>
        <w:tc>
          <w:tcPr>
            <w:tcW w:w="1973" w:type="dxa"/>
            <w:vAlign w:val="center"/>
          </w:tcPr>
          <w:p w:rsidR="00B11756" w:rsidRPr="00B11756" w:rsidRDefault="00B11756" w:rsidP="00B11756">
            <w:pPr>
              <w:spacing w:line="276" w:lineRule="auto"/>
              <w:ind w:left="0"/>
              <w:jc w:val="both"/>
              <w:rPr>
                <w:rFonts w:cs="Times New Roman"/>
                <w:sz w:val="14"/>
                <w:szCs w:val="14"/>
              </w:rPr>
            </w:pPr>
            <w:r w:rsidRPr="00B11756">
              <w:rPr>
                <w:rFonts w:cs="Times New Roman"/>
                <w:sz w:val="14"/>
                <w:szCs w:val="14"/>
              </w:rPr>
              <w:t>Données d’identification</w:t>
            </w:r>
          </w:p>
          <w:p w:rsidR="00B11756" w:rsidRPr="00B11756" w:rsidRDefault="00B11756" w:rsidP="00B11756">
            <w:pPr>
              <w:spacing w:line="276" w:lineRule="auto"/>
              <w:jc w:val="both"/>
              <w:rPr>
                <w:rFonts w:cs="Times New Roman"/>
                <w:sz w:val="14"/>
                <w:szCs w:val="14"/>
              </w:rPr>
            </w:pPr>
          </w:p>
          <w:p w:rsidR="00B11756" w:rsidRPr="00B11756" w:rsidRDefault="00B11756" w:rsidP="00B11756">
            <w:pPr>
              <w:spacing w:line="276" w:lineRule="auto"/>
              <w:ind w:left="0"/>
              <w:jc w:val="both"/>
              <w:rPr>
                <w:rFonts w:cs="Times New Roman"/>
                <w:sz w:val="14"/>
                <w:szCs w:val="14"/>
              </w:rPr>
            </w:pPr>
            <w:r w:rsidRPr="00B11756">
              <w:rPr>
                <w:rFonts w:cs="Times New Roman"/>
                <w:sz w:val="14"/>
                <w:szCs w:val="14"/>
              </w:rPr>
              <w:t>Particularités financières</w:t>
            </w:r>
          </w:p>
          <w:p w:rsidR="00B11756" w:rsidRPr="00B11756" w:rsidRDefault="00B11756" w:rsidP="00B11756">
            <w:pPr>
              <w:spacing w:line="276" w:lineRule="auto"/>
              <w:jc w:val="both"/>
              <w:rPr>
                <w:rFonts w:cs="Times New Roman"/>
                <w:sz w:val="14"/>
                <w:szCs w:val="14"/>
              </w:rPr>
            </w:pPr>
          </w:p>
          <w:p w:rsidR="00B11756" w:rsidRPr="00B11756" w:rsidRDefault="00B11756" w:rsidP="00B11756">
            <w:pPr>
              <w:spacing w:line="276" w:lineRule="auto"/>
              <w:ind w:left="0"/>
              <w:jc w:val="both"/>
              <w:rPr>
                <w:rFonts w:cs="Times New Roman"/>
                <w:sz w:val="14"/>
                <w:szCs w:val="14"/>
              </w:rPr>
            </w:pPr>
            <w:r w:rsidRPr="00B11756">
              <w:rPr>
                <w:rFonts w:cs="Times New Roman"/>
                <w:sz w:val="14"/>
                <w:szCs w:val="14"/>
              </w:rPr>
              <w:t>Caractéristiques personnelles</w:t>
            </w:r>
          </w:p>
          <w:p w:rsidR="00B11756" w:rsidRPr="00B11756" w:rsidRDefault="00B11756" w:rsidP="00B11756">
            <w:pPr>
              <w:spacing w:line="276" w:lineRule="auto"/>
              <w:jc w:val="both"/>
              <w:rPr>
                <w:rFonts w:cs="Times New Roman"/>
                <w:sz w:val="14"/>
                <w:szCs w:val="14"/>
              </w:rPr>
            </w:pPr>
          </w:p>
          <w:p w:rsidR="00B11756" w:rsidRPr="00B11756" w:rsidRDefault="00B11756" w:rsidP="00B11756">
            <w:pPr>
              <w:spacing w:line="276" w:lineRule="auto"/>
              <w:ind w:left="0"/>
              <w:jc w:val="both"/>
              <w:rPr>
                <w:rFonts w:cs="Times New Roman"/>
                <w:sz w:val="14"/>
                <w:szCs w:val="14"/>
              </w:rPr>
            </w:pPr>
            <w:r w:rsidRPr="00B11756">
              <w:rPr>
                <w:rFonts w:cs="Times New Roman"/>
                <w:sz w:val="14"/>
                <w:szCs w:val="14"/>
              </w:rPr>
              <w:t>Habitudes de vie (propriétés)</w:t>
            </w:r>
          </w:p>
          <w:p w:rsidR="00B11756" w:rsidRPr="00B11756" w:rsidRDefault="00B11756" w:rsidP="00B11756">
            <w:pPr>
              <w:spacing w:line="276" w:lineRule="auto"/>
              <w:jc w:val="both"/>
              <w:rPr>
                <w:rFonts w:cs="Times New Roman"/>
                <w:sz w:val="14"/>
                <w:szCs w:val="14"/>
              </w:rPr>
            </w:pPr>
          </w:p>
          <w:p w:rsidR="00B11756" w:rsidRPr="00B11756" w:rsidRDefault="00B11756" w:rsidP="00B11756">
            <w:pPr>
              <w:spacing w:line="276" w:lineRule="auto"/>
              <w:ind w:left="0"/>
              <w:jc w:val="both"/>
              <w:rPr>
                <w:rFonts w:cs="Times New Roman"/>
                <w:sz w:val="14"/>
                <w:szCs w:val="14"/>
              </w:rPr>
            </w:pPr>
            <w:r w:rsidRPr="00B11756">
              <w:rPr>
                <w:rFonts w:cs="Times New Roman"/>
                <w:sz w:val="14"/>
                <w:szCs w:val="14"/>
              </w:rPr>
              <w:t>Caractéristiques du logement</w:t>
            </w:r>
          </w:p>
          <w:p w:rsidR="00B11756" w:rsidRPr="00B11756" w:rsidRDefault="00B11756" w:rsidP="00B11756">
            <w:pPr>
              <w:spacing w:line="276" w:lineRule="auto"/>
              <w:jc w:val="both"/>
              <w:rPr>
                <w:rFonts w:cs="Times New Roman"/>
                <w:sz w:val="14"/>
                <w:szCs w:val="14"/>
              </w:rPr>
            </w:pPr>
          </w:p>
          <w:p w:rsidR="00B11756" w:rsidRPr="00B11756" w:rsidRDefault="00B11756" w:rsidP="00B11756">
            <w:pPr>
              <w:spacing w:line="276" w:lineRule="auto"/>
              <w:ind w:left="0"/>
              <w:jc w:val="both"/>
              <w:rPr>
                <w:rFonts w:cs="Times New Roman"/>
                <w:sz w:val="14"/>
                <w:szCs w:val="14"/>
              </w:rPr>
            </w:pPr>
            <w:r w:rsidRPr="00B11756">
              <w:rPr>
                <w:rFonts w:cs="Times New Roman"/>
                <w:sz w:val="14"/>
                <w:szCs w:val="14"/>
              </w:rPr>
              <w:t>Numéro de Registre national</w:t>
            </w:r>
          </w:p>
        </w:tc>
        <w:tc>
          <w:tcPr>
            <w:tcW w:w="1973" w:type="dxa"/>
            <w:vAlign w:val="center"/>
          </w:tcPr>
          <w:p w:rsidR="00AA6F36" w:rsidRPr="00AA6F36" w:rsidRDefault="00AA6F36" w:rsidP="00B11756">
            <w:pPr>
              <w:spacing w:line="276" w:lineRule="auto"/>
              <w:ind w:left="0"/>
              <w:jc w:val="both"/>
              <w:rPr>
                <w:rFonts w:cs="Times New Roman"/>
                <w:color w:val="FF0000"/>
                <w:sz w:val="14"/>
                <w:szCs w:val="14"/>
              </w:rPr>
            </w:pPr>
            <w:r w:rsidRPr="00AA6F36">
              <w:rPr>
                <w:rFonts w:cs="Times New Roman"/>
                <w:color w:val="FF0000"/>
                <w:sz w:val="14"/>
                <w:szCs w:val="14"/>
              </w:rPr>
              <w:t>Délibération AF n° 22/2018 du 3 mai 2018</w:t>
            </w:r>
          </w:p>
          <w:p w:rsidR="00AA6F36" w:rsidRDefault="00AA6F36" w:rsidP="00B11756">
            <w:pPr>
              <w:spacing w:line="276" w:lineRule="auto"/>
              <w:ind w:left="0"/>
              <w:jc w:val="both"/>
              <w:rPr>
                <w:rFonts w:cs="Times New Roman"/>
                <w:sz w:val="14"/>
                <w:szCs w:val="14"/>
              </w:rPr>
            </w:pPr>
          </w:p>
          <w:p w:rsidR="00B11756" w:rsidRPr="00B11756" w:rsidRDefault="00B11756" w:rsidP="00B11756">
            <w:pPr>
              <w:spacing w:line="276" w:lineRule="auto"/>
              <w:ind w:left="0"/>
              <w:jc w:val="both"/>
              <w:rPr>
                <w:rFonts w:cs="Times New Roman"/>
                <w:sz w:val="14"/>
                <w:szCs w:val="14"/>
              </w:rPr>
            </w:pPr>
            <w:r w:rsidRPr="00B11756">
              <w:rPr>
                <w:rFonts w:cs="Times New Roman"/>
                <w:sz w:val="14"/>
                <w:szCs w:val="14"/>
              </w:rPr>
              <w:t xml:space="preserve">Protocole d’encadrement de traitement de données entre le Service public fédéral Finances et le Service public régional de Bruxelles Fiscalité relatif au traitement de données issues de l’Administration générale de la Documentation Patrimoniale dans le cadre de la prime BE HOME schaerbeekoise, conclu en date du </w:t>
            </w:r>
            <w:r w:rsidR="003C4AD8">
              <w:rPr>
                <w:rFonts w:cs="Times New Roman"/>
                <w:sz w:val="14"/>
                <w:szCs w:val="14"/>
              </w:rPr>
              <w:t>04/07/2018</w:t>
            </w:r>
          </w:p>
        </w:tc>
      </w:tr>
      <w:tr w:rsidR="00B11756" w:rsidRPr="00AB6695" w:rsidTr="002C4FB6">
        <w:trPr>
          <w:trHeight w:val="142"/>
        </w:trPr>
        <w:tc>
          <w:tcPr>
            <w:tcW w:w="1974" w:type="dxa"/>
          </w:tcPr>
          <w:p w:rsidR="00B11756" w:rsidRPr="00DD2949" w:rsidRDefault="00DD2949" w:rsidP="00DD2949">
            <w:pPr>
              <w:pStyle w:val="TableText"/>
              <w:jc w:val="both"/>
              <w:rPr>
                <w:b/>
                <w:sz w:val="14"/>
                <w:szCs w:val="14"/>
              </w:rPr>
            </w:pPr>
            <w:r w:rsidRPr="00DD2949">
              <w:rPr>
                <w:b/>
                <w:sz w:val="14"/>
                <w:szCs w:val="14"/>
              </w:rPr>
              <w:t>Données de la Banque-Carrefour de la Sécurité sociale</w:t>
            </w:r>
          </w:p>
        </w:tc>
        <w:tc>
          <w:tcPr>
            <w:tcW w:w="1973" w:type="dxa"/>
          </w:tcPr>
          <w:p w:rsidR="00DD2949" w:rsidRPr="00DD2949" w:rsidRDefault="00DD2949" w:rsidP="00DD2949">
            <w:pPr>
              <w:pStyle w:val="TableText"/>
              <w:jc w:val="both"/>
              <w:rPr>
                <w:sz w:val="14"/>
                <w:szCs w:val="14"/>
              </w:rPr>
            </w:pPr>
            <w:r w:rsidRPr="00DD2949">
              <w:rPr>
                <w:sz w:val="14"/>
                <w:szCs w:val="14"/>
              </w:rPr>
              <w:t>Banque-Carrefour de la Sécurité sociale</w:t>
            </w:r>
          </w:p>
          <w:p w:rsidR="00B11756" w:rsidRPr="00DD2949" w:rsidRDefault="00DD2949" w:rsidP="00DD2949">
            <w:pPr>
              <w:pStyle w:val="TableText"/>
              <w:jc w:val="both"/>
              <w:rPr>
                <w:sz w:val="14"/>
                <w:szCs w:val="14"/>
              </w:rPr>
            </w:pPr>
            <w:r w:rsidRPr="00DD2949">
              <w:rPr>
                <w:sz w:val="14"/>
                <w:szCs w:val="14"/>
              </w:rPr>
              <w:t>(Service public fédéral Sécurité sociale)</w:t>
            </w:r>
          </w:p>
        </w:tc>
        <w:tc>
          <w:tcPr>
            <w:tcW w:w="1973" w:type="dxa"/>
          </w:tcPr>
          <w:p w:rsidR="00B11756" w:rsidRPr="00DD2949" w:rsidRDefault="00DD2949" w:rsidP="00DD2949">
            <w:pPr>
              <w:pStyle w:val="TableText"/>
              <w:jc w:val="both"/>
              <w:rPr>
                <w:sz w:val="14"/>
                <w:szCs w:val="14"/>
              </w:rPr>
            </w:pPr>
            <w:r w:rsidRPr="00DD2949">
              <w:rPr>
                <w:rFonts w:cs="Times New Roman"/>
                <w:sz w:val="14"/>
                <w:szCs w:val="14"/>
              </w:rPr>
              <w:t>Etablissement, contrôle, perception et recouvrement des impôts régionaux dus à la Région de Bruxelles-Capitale</w:t>
            </w:r>
          </w:p>
        </w:tc>
        <w:tc>
          <w:tcPr>
            <w:tcW w:w="1973" w:type="dxa"/>
          </w:tcPr>
          <w:p w:rsidR="00B11756" w:rsidRPr="00DD2949" w:rsidRDefault="00DD2949" w:rsidP="00DD2949">
            <w:pPr>
              <w:pStyle w:val="TableText"/>
              <w:jc w:val="both"/>
              <w:rPr>
                <w:sz w:val="14"/>
                <w:szCs w:val="14"/>
              </w:rPr>
            </w:pPr>
            <w:r w:rsidRPr="00DD2949">
              <w:rPr>
                <w:rFonts w:cs="Times New Roman"/>
                <w:sz w:val="14"/>
                <w:szCs w:val="14"/>
              </w:rPr>
              <w:t>Arrêté du Gouvernement de la Région de Bruxelles-Capitale du 15 décembre 2016 portant création du Service public régional de Bruxelles Fiscalité (article 2, 1° et 2°)</w:t>
            </w:r>
          </w:p>
        </w:tc>
        <w:tc>
          <w:tcPr>
            <w:tcW w:w="1973" w:type="dxa"/>
          </w:tcPr>
          <w:p w:rsidR="00B11756" w:rsidRPr="00DD2949" w:rsidRDefault="00DD2949" w:rsidP="00DD2949">
            <w:pPr>
              <w:pStyle w:val="TableText"/>
              <w:jc w:val="both"/>
              <w:rPr>
                <w:sz w:val="14"/>
                <w:szCs w:val="14"/>
              </w:rPr>
            </w:pPr>
            <w:r w:rsidRPr="00DD2949">
              <w:rPr>
                <w:rFonts w:cs="Times New Roman"/>
                <w:sz w:val="14"/>
                <w:szCs w:val="14"/>
              </w:rPr>
              <w:t>Bruxelles Fiscalité consulte et utilise les données de la Banque-Carrefour de la Sécurité sociale pour tous les impôts régionaux dont il a la charge. La consultation du Registre bis est nécessaire, car c’est dans ce registre que sont enregistrés les non-résidents</w:t>
            </w:r>
          </w:p>
        </w:tc>
        <w:tc>
          <w:tcPr>
            <w:tcW w:w="1973" w:type="dxa"/>
          </w:tcPr>
          <w:p w:rsidR="00DD2949" w:rsidRPr="00DD2949" w:rsidRDefault="00DD2949" w:rsidP="00DD2949">
            <w:pPr>
              <w:pStyle w:val="TableText"/>
              <w:jc w:val="both"/>
              <w:rPr>
                <w:sz w:val="14"/>
                <w:szCs w:val="14"/>
              </w:rPr>
            </w:pPr>
            <w:r w:rsidRPr="00DD2949">
              <w:rPr>
                <w:sz w:val="14"/>
                <w:szCs w:val="14"/>
              </w:rPr>
              <w:t>Données d’identification</w:t>
            </w:r>
          </w:p>
          <w:p w:rsidR="00DD2949" w:rsidRPr="00DD2949" w:rsidRDefault="00DD2949" w:rsidP="00DD2949">
            <w:pPr>
              <w:pStyle w:val="TableText"/>
              <w:jc w:val="both"/>
              <w:rPr>
                <w:sz w:val="14"/>
                <w:szCs w:val="14"/>
              </w:rPr>
            </w:pPr>
          </w:p>
          <w:p w:rsidR="00DD2949" w:rsidRPr="00DD2949" w:rsidRDefault="00DD2949" w:rsidP="00DD2949">
            <w:pPr>
              <w:pStyle w:val="TableText"/>
              <w:jc w:val="both"/>
              <w:rPr>
                <w:sz w:val="14"/>
                <w:szCs w:val="14"/>
              </w:rPr>
            </w:pPr>
            <w:r w:rsidRPr="00DD2949">
              <w:rPr>
                <w:sz w:val="14"/>
                <w:szCs w:val="14"/>
              </w:rPr>
              <w:t>Caractéristiques personnelles</w:t>
            </w:r>
          </w:p>
          <w:p w:rsidR="00DD2949" w:rsidRPr="00DD2949" w:rsidRDefault="00DD2949" w:rsidP="00DD2949">
            <w:pPr>
              <w:pStyle w:val="TableText"/>
              <w:jc w:val="both"/>
              <w:rPr>
                <w:sz w:val="14"/>
                <w:szCs w:val="14"/>
              </w:rPr>
            </w:pPr>
          </w:p>
          <w:p w:rsidR="00B11756" w:rsidRPr="00DD2949" w:rsidRDefault="00DD2949" w:rsidP="00DD2949">
            <w:pPr>
              <w:pStyle w:val="TableText"/>
              <w:jc w:val="both"/>
              <w:rPr>
                <w:sz w:val="14"/>
                <w:szCs w:val="14"/>
              </w:rPr>
            </w:pPr>
            <w:r w:rsidRPr="00DD2949">
              <w:rPr>
                <w:sz w:val="14"/>
                <w:szCs w:val="14"/>
              </w:rPr>
              <w:t>Numéro de Registre bis</w:t>
            </w:r>
          </w:p>
        </w:tc>
        <w:tc>
          <w:tcPr>
            <w:tcW w:w="1973" w:type="dxa"/>
          </w:tcPr>
          <w:p w:rsidR="00DD2949" w:rsidRPr="00DD2949" w:rsidRDefault="00DD2949" w:rsidP="00DD2949">
            <w:pPr>
              <w:pStyle w:val="TableText"/>
              <w:jc w:val="both"/>
              <w:rPr>
                <w:sz w:val="14"/>
                <w:szCs w:val="14"/>
              </w:rPr>
            </w:pPr>
            <w:r w:rsidRPr="00DD2949">
              <w:rPr>
                <w:sz w:val="14"/>
                <w:szCs w:val="14"/>
              </w:rPr>
              <w:t>Délibération BCSS n° 12/013 du 6 mars 2012</w:t>
            </w:r>
          </w:p>
          <w:p w:rsidR="00B11756" w:rsidRPr="00DD2949" w:rsidRDefault="00DD2949" w:rsidP="00DD2949">
            <w:pPr>
              <w:pStyle w:val="TableText"/>
              <w:jc w:val="both"/>
              <w:rPr>
                <w:sz w:val="14"/>
                <w:szCs w:val="14"/>
              </w:rPr>
            </w:pPr>
            <w:r w:rsidRPr="00DD2949">
              <w:rPr>
                <w:sz w:val="14"/>
                <w:szCs w:val="14"/>
              </w:rPr>
              <w:t>Délibération BCSS n° 17/028 du 4 avril 2017</w:t>
            </w:r>
          </w:p>
        </w:tc>
      </w:tr>
      <w:tr w:rsidR="00B11756" w:rsidRPr="00AB6695" w:rsidTr="002C4FB6">
        <w:trPr>
          <w:trHeight w:val="142"/>
        </w:trPr>
        <w:tc>
          <w:tcPr>
            <w:tcW w:w="1974" w:type="dxa"/>
          </w:tcPr>
          <w:p w:rsidR="00B11756" w:rsidRPr="003E789A" w:rsidRDefault="003E789A" w:rsidP="003E789A">
            <w:pPr>
              <w:pStyle w:val="TableText"/>
              <w:jc w:val="both"/>
              <w:rPr>
                <w:b/>
                <w:sz w:val="14"/>
                <w:szCs w:val="14"/>
              </w:rPr>
            </w:pPr>
            <w:r w:rsidRPr="003E789A">
              <w:rPr>
                <w:rFonts w:cs="Times New Roman"/>
                <w:b/>
                <w:sz w:val="14"/>
                <w:szCs w:val="14"/>
              </w:rPr>
              <w:t>Banque-Carrefour de la Sécurité sociale</w:t>
            </w:r>
          </w:p>
        </w:tc>
        <w:tc>
          <w:tcPr>
            <w:tcW w:w="1973" w:type="dxa"/>
          </w:tcPr>
          <w:p w:rsidR="003E789A" w:rsidRPr="003E789A" w:rsidRDefault="003E789A" w:rsidP="003E789A">
            <w:pPr>
              <w:pStyle w:val="TableText"/>
              <w:jc w:val="both"/>
              <w:rPr>
                <w:sz w:val="14"/>
                <w:szCs w:val="14"/>
              </w:rPr>
            </w:pPr>
            <w:r w:rsidRPr="003E789A">
              <w:rPr>
                <w:sz w:val="14"/>
                <w:szCs w:val="14"/>
              </w:rPr>
              <w:t>Banque-Carrefour de la Sécurité sociale</w:t>
            </w:r>
          </w:p>
          <w:p w:rsidR="00B11756" w:rsidRPr="003E789A" w:rsidRDefault="003E789A" w:rsidP="003E789A">
            <w:pPr>
              <w:pStyle w:val="TableText"/>
              <w:jc w:val="both"/>
              <w:rPr>
                <w:sz w:val="14"/>
                <w:szCs w:val="14"/>
              </w:rPr>
            </w:pPr>
            <w:r w:rsidRPr="003E789A">
              <w:rPr>
                <w:sz w:val="14"/>
                <w:szCs w:val="14"/>
              </w:rPr>
              <w:t>(Service public fédéral Sécurité sociale)</w:t>
            </w:r>
          </w:p>
        </w:tc>
        <w:tc>
          <w:tcPr>
            <w:tcW w:w="1973" w:type="dxa"/>
          </w:tcPr>
          <w:p w:rsidR="00B11756" w:rsidRPr="003E789A" w:rsidRDefault="003E789A" w:rsidP="003E789A">
            <w:pPr>
              <w:pStyle w:val="TableText"/>
              <w:jc w:val="both"/>
              <w:rPr>
                <w:sz w:val="14"/>
                <w:szCs w:val="14"/>
              </w:rPr>
            </w:pPr>
            <w:r w:rsidRPr="003E789A">
              <w:rPr>
                <w:rFonts w:cs="Times New Roman"/>
                <w:sz w:val="14"/>
                <w:szCs w:val="14"/>
              </w:rPr>
              <w:t>Etablissement, contrôle, perception et recouvrement des impôts régionaux dus à la Région de Bruxelles-Capitale</w:t>
            </w:r>
          </w:p>
        </w:tc>
        <w:tc>
          <w:tcPr>
            <w:tcW w:w="1973" w:type="dxa"/>
          </w:tcPr>
          <w:p w:rsidR="00B11756" w:rsidRDefault="003E789A" w:rsidP="003E789A">
            <w:pPr>
              <w:pStyle w:val="TableText"/>
              <w:jc w:val="both"/>
              <w:rPr>
                <w:rFonts w:cs="Times New Roman"/>
                <w:sz w:val="14"/>
                <w:szCs w:val="14"/>
              </w:rPr>
            </w:pPr>
            <w:r w:rsidRPr="003E789A">
              <w:rPr>
                <w:rFonts w:cs="Times New Roman"/>
                <w:sz w:val="14"/>
                <w:szCs w:val="14"/>
              </w:rPr>
              <w:t xml:space="preserve">Arrêté du Gouvernement de la Région de Bruxelles-Capitale du 15 décembre 2016 portant création du Service public régional de </w:t>
            </w:r>
            <w:r w:rsidRPr="003E789A">
              <w:rPr>
                <w:rFonts w:cs="Times New Roman"/>
                <w:sz w:val="14"/>
                <w:szCs w:val="14"/>
              </w:rPr>
              <w:lastRenderedPageBreak/>
              <w:t>Bruxelles Fiscalité (article 2, 1° et 2°)</w:t>
            </w:r>
          </w:p>
          <w:p w:rsidR="00AE6641" w:rsidRDefault="00AE6641" w:rsidP="003E789A">
            <w:pPr>
              <w:pStyle w:val="TableText"/>
              <w:jc w:val="both"/>
              <w:rPr>
                <w:rFonts w:cs="Times New Roman"/>
                <w:sz w:val="14"/>
                <w:szCs w:val="14"/>
              </w:rPr>
            </w:pPr>
          </w:p>
          <w:p w:rsidR="00AE6641" w:rsidRPr="00AE6641" w:rsidRDefault="00AE6641" w:rsidP="003E789A">
            <w:pPr>
              <w:pStyle w:val="TableText"/>
              <w:jc w:val="both"/>
              <w:rPr>
                <w:color w:val="FF0000"/>
              </w:rPr>
            </w:pPr>
            <w:r w:rsidRPr="00AE6641">
              <w:rPr>
                <w:color w:val="FF0000"/>
              </w:rPr>
              <w:t>Ordonnance du 23 juillet 1992 relative à la taxe régionale à charge de titulaires de droits réels sur certains immeubles</w:t>
            </w:r>
          </w:p>
          <w:p w:rsidR="00AE6641" w:rsidRPr="00AE6641" w:rsidRDefault="00AE6641" w:rsidP="003E789A">
            <w:pPr>
              <w:pStyle w:val="TableText"/>
              <w:jc w:val="both"/>
              <w:rPr>
                <w:color w:val="FF0000"/>
              </w:rPr>
            </w:pPr>
          </w:p>
          <w:p w:rsidR="00AE6641" w:rsidRPr="00AE6641" w:rsidRDefault="00AE6641" w:rsidP="003E789A">
            <w:pPr>
              <w:pStyle w:val="TableText"/>
              <w:jc w:val="both"/>
              <w:rPr>
                <w:color w:val="FF0000"/>
              </w:rPr>
            </w:pPr>
            <w:r w:rsidRPr="00AE6641">
              <w:rPr>
                <w:color w:val="FF0000"/>
              </w:rPr>
              <w:t>Code des impôts sur les revenus 1992, articles 257</w:t>
            </w:r>
          </w:p>
          <w:p w:rsidR="00AE6641" w:rsidRPr="00AE6641" w:rsidRDefault="00AE6641" w:rsidP="003E789A">
            <w:pPr>
              <w:pStyle w:val="TableText"/>
              <w:jc w:val="both"/>
              <w:rPr>
                <w:color w:val="FF0000"/>
              </w:rPr>
            </w:pPr>
          </w:p>
          <w:p w:rsidR="00AE6641" w:rsidRPr="003E789A" w:rsidRDefault="00AE6641" w:rsidP="003E789A">
            <w:pPr>
              <w:pStyle w:val="TableText"/>
              <w:jc w:val="both"/>
              <w:rPr>
                <w:sz w:val="14"/>
                <w:szCs w:val="14"/>
              </w:rPr>
            </w:pPr>
            <w:r w:rsidRPr="00AE6641">
              <w:rPr>
                <w:color w:val="FF0000"/>
              </w:rPr>
              <w:t>Code des taxes assimilées aux impôts sur les revenus, articles 5 et 96</w:t>
            </w:r>
          </w:p>
        </w:tc>
        <w:tc>
          <w:tcPr>
            <w:tcW w:w="1973" w:type="dxa"/>
          </w:tcPr>
          <w:p w:rsidR="00B11756" w:rsidRDefault="003E789A" w:rsidP="003E789A">
            <w:pPr>
              <w:pStyle w:val="TableText"/>
              <w:jc w:val="both"/>
              <w:rPr>
                <w:rFonts w:cs="Times New Roman"/>
                <w:sz w:val="14"/>
                <w:szCs w:val="14"/>
              </w:rPr>
            </w:pPr>
            <w:r w:rsidRPr="003E789A">
              <w:rPr>
                <w:rFonts w:cs="Times New Roman"/>
                <w:sz w:val="14"/>
                <w:szCs w:val="14"/>
              </w:rPr>
              <w:lastRenderedPageBreak/>
              <w:t xml:space="preserve">Bruxelles Fiscalité consulte et utilise les données de la Banque-Carrefour de la Sécurité sociale pour appliquer les éventuelles </w:t>
            </w:r>
            <w:r w:rsidRPr="003E789A">
              <w:rPr>
                <w:rFonts w:cs="Times New Roman"/>
                <w:sz w:val="14"/>
                <w:szCs w:val="14"/>
              </w:rPr>
              <w:lastRenderedPageBreak/>
              <w:t>exemptions, exonérations ou réductions aux impôts dont il a la charge</w:t>
            </w:r>
            <w:r w:rsidR="00AE6641">
              <w:rPr>
                <w:rFonts w:cs="Times New Roman"/>
                <w:sz w:val="14"/>
                <w:szCs w:val="14"/>
              </w:rPr>
              <w:t>.</w:t>
            </w:r>
          </w:p>
          <w:p w:rsidR="00AE6641" w:rsidRDefault="00AE6641" w:rsidP="003E789A">
            <w:pPr>
              <w:pStyle w:val="TableText"/>
              <w:jc w:val="both"/>
              <w:rPr>
                <w:rFonts w:cs="Times New Roman"/>
                <w:sz w:val="14"/>
                <w:szCs w:val="14"/>
              </w:rPr>
            </w:pPr>
          </w:p>
          <w:p w:rsidR="00AE6641" w:rsidRPr="00AE6641" w:rsidRDefault="00AE6641" w:rsidP="003E789A">
            <w:pPr>
              <w:pStyle w:val="TableText"/>
              <w:jc w:val="both"/>
              <w:rPr>
                <w:rFonts w:cs="Times New Roman"/>
                <w:color w:val="FF0000"/>
                <w:sz w:val="14"/>
                <w:szCs w:val="14"/>
              </w:rPr>
            </w:pPr>
            <w:r w:rsidRPr="00AE6641">
              <w:rPr>
                <w:rFonts w:cs="Times New Roman"/>
                <w:color w:val="FF0000"/>
                <w:sz w:val="14"/>
                <w:szCs w:val="14"/>
              </w:rPr>
              <w:t xml:space="preserve">Il s’agit des impôts suivants : </w:t>
            </w:r>
          </w:p>
          <w:p w:rsidR="00AE6641" w:rsidRPr="00AE6641" w:rsidRDefault="00AE6641" w:rsidP="00AE6641">
            <w:pPr>
              <w:pStyle w:val="TableText"/>
              <w:numPr>
                <w:ilvl w:val="0"/>
                <w:numId w:val="18"/>
              </w:numPr>
              <w:ind w:left="329" w:hanging="218"/>
              <w:jc w:val="both"/>
              <w:rPr>
                <w:color w:val="FF0000"/>
                <w:sz w:val="14"/>
                <w:szCs w:val="14"/>
              </w:rPr>
            </w:pPr>
            <w:r w:rsidRPr="00AE6641">
              <w:rPr>
                <w:rFonts w:cs="Times New Roman"/>
                <w:color w:val="FF0000"/>
                <w:sz w:val="14"/>
                <w:szCs w:val="14"/>
              </w:rPr>
              <w:t>Taxe régionale à charge des chefs de ménage et des personnes isolées (jusque 2016)</w:t>
            </w:r>
          </w:p>
          <w:p w:rsidR="00AE6641" w:rsidRPr="00AE6641" w:rsidRDefault="00AE6641" w:rsidP="00AE6641">
            <w:pPr>
              <w:pStyle w:val="TableText"/>
              <w:numPr>
                <w:ilvl w:val="0"/>
                <w:numId w:val="18"/>
              </w:numPr>
              <w:ind w:left="329" w:hanging="218"/>
              <w:jc w:val="both"/>
              <w:rPr>
                <w:color w:val="FF0000"/>
                <w:sz w:val="14"/>
                <w:szCs w:val="14"/>
              </w:rPr>
            </w:pPr>
            <w:r w:rsidRPr="00AE6641">
              <w:rPr>
                <w:rFonts w:cs="Times New Roman"/>
                <w:color w:val="FF0000"/>
                <w:sz w:val="14"/>
                <w:szCs w:val="14"/>
              </w:rPr>
              <w:t>Précompte immobilier (à partir du 01/01/2018)</w:t>
            </w:r>
          </w:p>
          <w:p w:rsidR="00AE6641" w:rsidRPr="003E789A" w:rsidRDefault="00AE6641" w:rsidP="00AE6641">
            <w:pPr>
              <w:pStyle w:val="TableText"/>
              <w:numPr>
                <w:ilvl w:val="0"/>
                <w:numId w:val="18"/>
              </w:numPr>
              <w:ind w:left="329" w:hanging="218"/>
              <w:jc w:val="both"/>
              <w:rPr>
                <w:sz w:val="14"/>
                <w:szCs w:val="14"/>
              </w:rPr>
            </w:pPr>
            <w:r w:rsidRPr="00AE6641">
              <w:rPr>
                <w:rFonts w:cs="Times New Roman"/>
                <w:color w:val="FF0000"/>
                <w:sz w:val="14"/>
                <w:szCs w:val="14"/>
              </w:rPr>
              <w:t>Taxe de circulation sur les véhicules automobiles et taxe de mise en circulation (à partir du 01/01/2020)</w:t>
            </w:r>
          </w:p>
        </w:tc>
        <w:tc>
          <w:tcPr>
            <w:tcW w:w="1973" w:type="dxa"/>
          </w:tcPr>
          <w:p w:rsidR="003E789A" w:rsidRPr="003E789A" w:rsidRDefault="003E789A" w:rsidP="003E789A">
            <w:pPr>
              <w:pStyle w:val="TableText"/>
              <w:jc w:val="both"/>
              <w:rPr>
                <w:sz w:val="14"/>
                <w:szCs w:val="14"/>
              </w:rPr>
            </w:pPr>
            <w:r w:rsidRPr="003E789A">
              <w:rPr>
                <w:sz w:val="14"/>
                <w:szCs w:val="14"/>
              </w:rPr>
              <w:lastRenderedPageBreak/>
              <w:t>Données d’identification</w:t>
            </w:r>
          </w:p>
          <w:p w:rsidR="003E789A" w:rsidRPr="003E789A" w:rsidRDefault="003E789A" w:rsidP="003E789A">
            <w:pPr>
              <w:pStyle w:val="TableText"/>
              <w:jc w:val="both"/>
              <w:rPr>
                <w:sz w:val="14"/>
                <w:szCs w:val="14"/>
              </w:rPr>
            </w:pPr>
          </w:p>
          <w:p w:rsidR="003E789A" w:rsidRPr="003E789A" w:rsidRDefault="003E789A" w:rsidP="003E789A">
            <w:pPr>
              <w:pStyle w:val="TableText"/>
              <w:jc w:val="both"/>
              <w:rPr>
                <w:sz w:val="14"/>
                <w:szCs w:val="14"/>
              </w:rPr>
            </w:pPr>
            <w:r w:rsidRPr="003E789A">
              <w:rPr>
                <w:sz w:val="14"/>
                <w:szCs w:val="14"/>
              </w:rPr>
              <w:t>Particularités financières</w:t>
            </w:r>
          </w:p>
          <w:p w:rsidR="003E789A" w:rsidRPr="003E789A" w:rsidRDefault="003E789A" w:rsidP="003E789A">
            <w:pPr>
              <w:pStyle w:val="TableText"/>
              <w:jc w:val="both"/>
              <w:rPr>
                <w:sz w:val="14"/>
                <w:szCs w:val="14"/>
              </w:rPr>
            </w:pPr>
          </w:p>
          <w:p w:rsidR="003E789A" w:rsidRPr="003E789A" w:rsidRDefault="003E789A" w:rsidP="003E789A">
            <w:pPr>
              <w:pStyle w:val="TableText"/>
              <w:jc w:val="both"/>
              <w:rPr>
                <w:sz w:val="14"/>
                <w:szCs w:val="14"/>
              </w:rPr>
            </w:pPr>
            <w:r w:rsidRPr="003E789A">
              <w:rPr>
                <w:sz w:val="14"/>
                <w:szCs w:val="14"/>
              </w:rPr>
              <w:t>Profession et emploi</w:t>
            </w:r>
          </w:p>
          <w:p w:rsidR="003E789A" w:rsidRPr="003E789A" w:rsidRDefault="003E789A" w:rsidP="003E789A">
            <w:pPr>
              <w:pStyle w:val="TableText"/>
              <w:jc w:val="both"/>
              <w:rPr>
                <w:sz w:val="14"/>
                <w:szCs w:val="14"/>
              </w:rPr>
            </w:pPr>
          </w:p>
          <w:p w:rsidR="00B11756" w:rsidRPr="003E789A" w:rsidRDefault="003E789A" w:rsidP="003E789A">
            <w:pPr>
              <w:pStyle w:val="TableText"/>
              <w:jc w:val="both"/>
              <w:rPr>
                <w:sz w:val="14"/>
                <w:szCs w:val="14"/>
              </w:rPr>
            </w:pPr>
            <w:r w:rsidRPr="003E789A">
              <w:rPr>
                <w:sz w:val="14"/>
                <w:szCs w:val="14"/>
              </w:rPr>
              <w:t>Données concernant la santé</w:t>
            </w:r>
          </w:p>
        </w:tc>
        <w:tc>
          <w:tcPr>
            <w:tcW w:w="1973" w:type="dxa"/>
          </w:tcPr>
          <w:p w:rsidR="003E789A" w:rsidRPr="003E789A" w:rsidRDefault="003E789A" w:rsidP="003E789A">
            <w:pPr>
              <w:pStyle w:val="TableText"/>
              <w:jc w:val="both"/>
              <w:rPr>
                <w:sz w:val="14"/>
                <w:szCs w:val="14"/>
              </w:rPr>
            </w:pPr>
            <w:r w:rsidRPr="003E789A">
              <w:rPr>
                <w:sz w:val="14"/>
                <w:szCs w:val="14"/>
              </w:rPr>
              <w:lastRenderedPageBreak/>
              <w:t>Délibération BCSS n° 00/18 du 1er février 2000</w:t>
            </w:r>
          </w:p>
          <w:p w:rsidR="003E789A" w:rsidRPr="003E789A" w:rsidRDefault="003E789A" w:rsidP="003E789A">
            <w:pPr>
              <w:pStyle w:val="TableText"/>
              <w:jc w:val="both"/>
              <w:rPr>
                <w:sz w:val="14"/>
                <w:szCs w:val="14"/>
              </w:rPr>
            </w:pPr>
            <w:r w:rsidRPr="003E789A">
              <w:rPr>
                <w:sz w:val="14"/>
                <w:szCs w:val="14"/>
              </w:rPr>
              <w:t>Délibération BSS n° 00/43 du 9 mai 2000</w:t>
            </w:r>
          </w:p>
          <w:p w:rsidR="003E789A" w:rsidRPr="003E789A" w:rsidRDefault="003E789A" w:rsidP="003E789A">
            <w:pPr>
              <w:pStyle w:val="TableText"/>
              <w:jc w:val="both"/>
              <w:rPr>
                <w:sz w:val="14"/>
                <w:szCs w:val="14"/>
              </w:rPr>
            </w:pPr>
            <w:r w:rsidRPr="003E789A">
              <w:rPr>
                <w:sz w:val="14"/>
                <w:szCs w:val="14"/>
              </w:rPr>
              <w:lastRenderedPageBreak/>
              <w:t>Délibération BCSS n° 01/47 du 5 juin 2001</w:t>
            </w:r>
          </w:p>
          <w:p w:rsidR="003E789A" w:rsidRPr="003E789A" w:rsidRDefault="003E789A" w:rsidP="003E789A">
            <w:pPr>
              <w:pStyle w:val="TableText"/>
              <w:jc w:val="both"/>
              <w:rPr>
                <w:sz w:val="14"/>
                <w:szCs w:val="14"/>
              </w:rPr>
            </w:pPr>
            <w:r w:rsidRPr="003E789A">
              <w:rPr>
                <w:sz w:val="14"/>
                <w:szCs w:val="14"/>
              </w:rPr>
              <w:t>Délibération BCSS n° 04/015 du 8 juin 2014</w:t>
            </w:r>
          </w:p>
          <w:p w:rsidR="003E789A" w:rsidRPr="003E789A" w:rsidRDefault="003E789A" w:rsidP="003E789A">
            <w:pPr>
              <w:pStyle w:val="TableText"/>
              <w:jc w:val="both"/>
              <w:rPr>
                <w:sz w:val="14"/>
                <w:szCs w:val="14"/>
              </w:rPr>
            </w:pPr>
            <w:r w:rsidRPr="003E789A">
              <w:rPr>
                <w:sz w:val="14"/>
                <w:szCs w:val="14"/>
              </w:rPr>
              <w:t>Délibération BCSS n° 03/50 du 6 mai 2013</w:t>
            </w:r>
          </w:p>
          <w:p w:rsidR="003E789A" w:rsidRPr="003E789A" w:rsidRDefault="003E789A" w:rsidP="003E789A">
            <w:pPr>
              <w:pStyle w:val="TableText"/>
              <w:jc w:val="both"/>
              <w:rPr>
                <w:sz w:val="14"/>
                <w:szCs w:val="14"/>
              </w:rPr>
            </w:pPr>
            <w:r w:rsidRPr="003E789A">
              <w:rPr>
                <w:sz w:val="14"/>
                <w:szCs w:val="14"/>
              </w:rPr>
              <w:t>Délibération BCSS n° 14/006 du 14 novembre 2014</w:t>
            </w:r>
          </w:p>
          <w:p w:rsidR="003E789A" w:rsidRPr="003E789A" w:rsidRDefault="003E789A" w:rsidP="003E789A">
            <w:pPr>
              <w:pStyle w:val="TableText"/>
              <w:jc w:val="both"/>
              <w:rPr>
                <w:sz w:val="14"/>
                <w:szCs w:val="14"/>
              </w:rPr>
            </w:pPr>
            <w:r w:rsidRPr="003E789A">
              <w:rPr>
                <w:sz w:val="14"/>
                <w:szCs w:val="14"/>
              </w:rPr>
              <w:t>Délibération BCSS n° 10/2017 du 9 mai 2017</w:t>
            </w:r>
          </w:p>
          <w:p w:rsidR="00B11756" w:rsidRDefault="003E789A" w:rsidP="003E789A">
            <w:pPr>
              <w:pStyle w:val="TableText"/>
              <w:jc w:val="both"/>
              <w:rPr>
                <w:sz w:val="14"/>
                <w:szCs w:val="14"/>
              </w:rPr>
            </w:pPr>
            <w:r w:rsidRPr="003E789A">
              <w:rPr>
                <w:sz w:val="14"/>
                <w:szCs w:val="14"/>
              </w:rPr>
              <w:t>Délibération BCSS n° 18/059 du 8 mai 2018</w:t>
            </w:r>
          </w:p>
          <w:p w:rsidR="00AE6641" w:rsidRPr="003E789A" w:rsidRDefault="00AE6641" w:rsidP="003E789A">
            <w:pPr>
              <w:pStyle w:val="TableText"/>
              <w:jc w:val="both"/>
              <w:rPr>
                <w:sz w:val="14"/>
                <w:szCs w:val="14"/>
              </w:rPr>
            </w:pPr>
            <w:r w:rsidRPr="00AE6641">
              <w:rPr>
                <w:color w:val="FF0000"/>
                <w:sz w:val="14"/>
                <w:szCs w:val="14"/>
              </w:rPr>
              <w:t>Délibération CSI</w:t>
            </w:r>
            <w:r>
              <w:rPr>
                <w:color w:val="FF0000"/>
                <w:sz w:val="14"/>
                <w:szCs w:val="14"/>
              </w:rPr>
              <w:t>/CSSS/19/310 du 1</w:t>
            </w:r>
            <w:r w:rsidRPr="00AE6641">
              <w:rPr>
                <w:color w:val="FF0000"/>
                <w:sz w:val="14"/>
                <w:szCs w:val="14"/>
                <w:vertAlign w:val="superscript"/>
              </w:rPr>
              <w:t>er</w:t>
            </w:r>
            <w:r>
              <w:rPr>
                <w:color w:val="FF0000"/>
                <w:sz w:val="14"/>
                <w:szCs w:val="14"/>
              </w:rPr>
              <w:t xml:space="preserve"> octobre 2019</w:t>
            </w:r>
          </w:p>
        </w:tc>
      </w:tr>
      <w:tr w:rsidR="00B11756" w:rsidRPr="00AB6695" w:rsidTr="002C4FB6">
        <w:trPr>
          <w:trHeight w:val="142"/>
        </w:trPr>
        <w:tc>
          <w:tcPr>
            <w:tcW w:w="1974" w:type="dxa"/>
          </w:tcPr>
          <w:p w:rsidR="00B11756" w:rsidRPr="00766D5B" w:rsidRDefault="00766D5B" w:rsidP="00766D5B">
            <w:pPr>
              <w:pStyle w:val="TableText"/>
              <w:jc w:val="both"/>
              <w:rPr>
                <w:b/>
                <w:sz w:val="14"/>
                <w:szCs w:val="14"/>
              </w:rPr>
            </w:pPr>
            <w:r w:rsidRPr="00766D5B">
              <w:rPr>
                <w:rFonts w:cs="Times New Roman"/>
                <w:b/>
                <w:sz w:val="14"/>
                <w:szCs w:val="14"/>
              </w:rPr>
              <w:lastRenderedPageBreak/>
              <w:t>Banque-Carrefour de la Sécurité sociale</w:t>
            </w:r>
          </w:p>
        </w:tc>
        <w:tc>
          <w:tcPr>
            <w:tcW w:w="1973" w:type="dxa"/>
          </w:tcPr>
          <w:p w:rsidR="00766D5B" w:rsidRPr="00766D5B" w:rsidRDefault="00766D5B" w:rsidP="00766D5B">
            <w:pPr>
              <w:pStyle w:val="TableText"/>
              <w:jc w:val="both"/>
              <w:rPr>
                <w:sz w:val="14"/>
                <w:szCs w:val="14"/>
              </w:rPr>
            </w:pPr>
            <w:r w:rsidRPr="00766D5B">
              <w:rPr>
                <w:sz w:val="14"/>
                <w:szCs w:val="14"/>
              </w:rPr>
              <w:t>Banque-Carrefour de la Sécurité sociale</w:t>
            </w:r>
          </w:p>
          <w:p w:rsidR="00B11756" w:rsidRPr="00766D5B" w:rsidRDefault="00766D5B" w:rsidP="00766D5B">
            <w:pPr>
              <w:pStyle w:val="TableText"/>
              <w:jc w:val="both"/>
              <w:rPr>
                <w:sz w:val="14"/>
                <w:szCs w:val="14"/>
              </w:rPr>
            </w:pPr>
            <w:r w:rsidRPr="00766D5B">
              <w:rPr>
                <w:sz w:val="14"/>
                <w:szCs w:val="14"/>
              </w:rPr>
              <w:t>(Service public fédéral Sécurité sociale)</w:t>
            </w:r>
          </w:p>
        </w:tc>
        <w:tc>
          <w:tcPr>
            <w:tcW w:w="1973" w:type="dxa"/>
          </w:tcPr>
          <w:p w:rsidR="00B11756" w:rsidRPr="00766D5B" w:rsidRDefault="00766D5B" w:rsidP="00766D5B">
            <w:pPr>
              <w:pStyle w:val="TableText"/>
              <w:jc w:val="both"/>
              <w:rPr>
                <w:sz w:val="14"/>
                <w:szCs w:val="14"/>
              </w:rPr>
            </w:pPr>
            <w:r w:rsidRPr="00766D5B">
              <w:rPr>
                <w:rFonts w:cs="Times New Roman"/>
                <w:sz w:val="14"/>
                <w:szCs w:val="14"/>
              </w:rPr>
              <w:t>Octroi de dérogations au respect des conditions relatives à l’accès des véhicules dans la zone de basses émissions (LEZ)</w:t>
            </w:r>
          </w:p>
        </w:tc>
        <w:tc>
          <w:tcPr>
            <w:tcW w:w="1973" w:type="dxa"/>
          </w:tcPr>
          <w:p w:rsidR="00B11756" w:rsidRDefault="00766D5B" w:rsidP="00766D5B">
            <w:pPr>
              <w:pStyle w:val="TableText"/>
              <w:jc w:val="both"/>
              <w:rPr>
                <w:rFonts w:cs="Times New Roman"/>
                <w:sz w:val="14"/>
                <w:szCs w:val="14"/>
              </w:rPr>
            </w:pPr>
            <w:r w:rsidRPr="00766D5B">
              <w:rPr>
                <w:rFonts w:cs="Times New Roman"/>
                <w:sz w:val="14"/>
                <w:szCs w:val="14"/>
              </w:rPr>
              <w:t>Arrêté du Gouvernement de la Région de Bruxelles-Capitale du 15 décembre 2016 portant création du Service public régional de Bruxelles Fiscalité (article 2, 12°)</w:t>
            </w:r>
          </w:p>
          <w:p w:rsidR="006028CD" w:rsidRDefault="006028CD" w:rsidP="00766D5B">
            <w:pPr>
              <w:pStyle w:val="TableText"/>
              <w:jc w:val="both"/>
              <w:rPr>
                <w:rFonts w:cs="Times New Roman"/>
                <w:sz w:val="14"/>
                <w:szCs w:val="14"/>
              </w:rPr>
            </w:pPr>
          </w:p>
          <w:p w:rsidR="006028CD" w:rsidRPr="00AA6F36" w:rsidRDefault="006028CD" w:rsidP="006028CD">
            <w:pPr>
              <w:pStyle w:val="TableText"/>
              <w:jc w:val="both"/>
              <w:rPr>
                <w:rFonts w:cs="Times New Roman"/>
                <w:color w:val="FF0000"/>
                <w:sz w:val="14"/>
                <w:szCs w:val="14"/>
              </w:rPr>
            </w:pPr>
            <w:r w:rsidRPr="00AA6F36">
              <w:rPr>
                <w:rFonts w:cs="Times New Roman"/>
                <w:color w:val="FF0000"/>
                <w:sz w:val="14"/>
                <w:szCs w:val="14"/>
              </w:rPr>
              <w:t>Code bruxellois de la de l’Air, du Climat et de la Maîtrise de l’Energie, articles 3.2.16 à 3.2.27</w:t>
            </w:r>
          </w:p>
          <w:p w:rsidR="006028CD" w:rsidRPr="00AA6F36" w:rsidRDefault="006028CD" w:rsidP="006028CD">
            <w:pPr>
              <w:pStyle w:val="TableText"/>
              <w:jc w:val="both"/>
              <w:rPr>
                <w:rFonts w:cs="Times New Roman"/>
                <w:color w:val="FF0000"/>
                <w:sz w:val="14"/>
                <w:szCs w:val="14"/>
              </w:rPr>
            </w:pPr>
          </w:p>
          <w:p w:rsidR="006028CD" w:rsidRDefault="006028CD" w:rsidP="006028CD">
            <w:pPr>
              <w:pStyle w:val="TableText"/>
              <w:jc w:val="both"/>
              <w:rPr>
                <w:rFonts w:cs="Times New Roman"/>
                <w:sz w:val="14"/>
                <w:szCs w:val="14"/>
              </w:rPr>
            </w:pPr>
            <w:r w:rsidRPr="00AA6F36">
              <w:rPr>
                <w:color w:val="FF0000"/>
                <w:sz w:val="14"/>
                <w:szCs w:val="14"/>
              </w:rPr>
              <w:t>Arrêté du Gouvernement de la Région de Bruxelles-Capitale du 25 janvier 2018 relatif à la création d'une zone de basses émissions, article</w:t>
            </w:r>
            <w:r>
              <w:rPr>
                <w:color w:val="FF0000"/>
                <w:sz w:val="14"/>
                <w:szCs w:val="14"/>
              </w:rPr>
              <w:t xml:space="preserve"> 5, </w:t>
            </w:r>
            <w:r w:rsidRPr="00AA6F36">
              <w:rPr>
                <w:color w:val="FF0000"/>
                <w:sz w:val="14"/>
                <w:szCs w:val="14"/>
              </w:rPr>
              <w:t xml:space="preserve"> </w:t>
            </w:r>
            <w:r>
              <w:rPr>
                <w:color w:val="FF0000"/>
                <w:sz w:val="14"/>
                <w:szCs w:val="14"/>
              </w:rPr>
              <w:t>§ 1</w:t>
            </w:r>
            <w:r w:rsidRPr="006028CD">
              <w:rPr>
                <w:color w:val="FF0000"/>
                <w:sz w:val="14"/>
                <w:szCs w:val="14"/>
                <w:vertAlign w:val="superscript"/>
              </w:rPr>
              <w:t>er</w:t>
            </w:r>
            <w:r>
              <w:rPr>
                <w:color w:val="FF0000"/>
                <w:sz w:val="14"/>
                <w:szCs w:val="14"/>
              </w:rPr>
              <w:t>, 4°, d)</w:t>
            </w:r>
          </w:p>
          <w:p w:rsidR="006028CD" w:rsidRPr="00766D5B" w:rsidRDefault="006028CD" w:rsidP="00766D5B">
            <w:pPr>
              <w:pStyle w:val="TableText"/>
              <w:jc w:val="both"/>
              <w:rPr>
                <w:sz w:val="14"/>
                <w:szCs w:val="14"/>
              </w:rPr>
            </w:pPr>
          </w:p>
        </w:tc>
        <w:tc>
          <w:tcPr>
            <w:tcW w:w="1973" w:type="dxa"/>
          </w:tcPr>
          <w:p w:rsidR="00B11756" w:rsidRPr="00766D5B" w:rsidRDefault="00766D5B" w:rsidP="00766D5B">
            <w:pPr>
              <w:pStyle w:val="TableText"/>
              <w:jc w:val="both"/>
              <w:rPr>
                <w:sz w:val="14"/>
                <w:szCs w:val="14"/>
              </w:rPr>
            </w:pPr>
            <w:r w:rsidRPr="00766D5B">
              <w:rPr>
                <w:rFonts w:cs="Times New Roman"/>
                <w:sz w:val="14"/>
                <w:szCs w:val="14"/>
              </w:rPr>
              <w:t>Bruxelles Fiscalité consulte et utilise les données de la Banque-Carrefour de la Sécurité Sociale pour identifier les personnes pouvant bénéficier d’une dérogation en raison de leur handicap, et leur accorder cette dérogation.</w:t>
            </w:r>
          </w:p>
        </w:tc>
        <w:tc>
          <w:tcPr>
            <w:tcW w:w="1973" w:type="dxa"/>
          </w:tcPr>
          <w:p w:rsidR="00766D5B" w:rsidRPr="00766D5B" w:rsidRDefault="00766D5B" w:rsidP="00766D5B">
            <w:pPr>
              <w:pStyle w:val="TableText"/>
              <w:jc w:val="both"/>
              <w:rPr>
                <w:sz w:val="14"/>
                <w:szCs w:val="14"/>
              </w:rPr>
            </w:pPr>
            <w:r w:rsidRPr="00766D5B">
              <w:rPr>
                <w:sz w:val="14"/>
                <w:szCs w:val="14"/>
              </w:rPr>
              <w:t>Données d’identification</w:t>
            </w:r>
          </w:p>
          <w:p w:rsidR="00766D5B" w:rsidRPr="00766D5B" w:rsidRDefault="00766D5B" w:rsidP="00766D5B">
            <w:pPr>
              <w:pStyle w:val="TableText"/>
              <w:jc w:val="both"/>
              <w:rPr>
                <w:sz w:val="14"/>
                <w:szCs w:val="14"/>
              </w:rPr>
            </w:pPr>
          </w:p>
          <w:p w:rsidR="00B11756" w:rsidRPr="006028CD" w:rsidRDefault="00766D5B" w:rsidP="00766D5B">
            <w:pPr>
              <w:pStyle w:val="TableText"/>
              <w:jc w:val="both"/>
              <w:rPr>
                <w:color w:val="FF0000"/>
                <w:sz w:val="14"/>
                <w:szCs w:val="14"/>
              </w:rPr>
            </w:pPr>
            <w:r w:rsidRPr="00766D5B">
              <w:rPr>
                <w:sz w:val="14"/>
                <w:szCs w:val="14"/>
              </w:rPr>
              <w:t>Données concernant la santé</w:t>
            </w:r>
            <w:r w:rsidR="006028CD">
              <w:rPr>
                <w:sz w:val="14"/>
                <w:szCs w:val="14"/>
              </w:rPr>
              <w:t xml:space="preserve"> </w:t>
            </w:r>
            <w:r w:rsidR="006028CD" w:rsidRPr="006028CD">
              <w:rPr>
                <w:color w:val="FF0000"/>
                <w:sz w:val="14"/>
                <w:szCs w:val="14"/>
              </w:rPr>
              <w:t>(titulaire de la carte spéciale de stationnement</w:t>
            </w:r>
            <w:r w:rsidR="004B72F5">
              <w:rPr>
                <w:color w:val="FF0000"/>
                <w:sz w:val="14"/>
                <w:szCs w:val="14"/>
              </w:rPr>
              <w:t xml:space="preserve"> pour handicapés</w:t>
            </w:r>
            <w:r w:rsidR="006028CD" w:rsidRPr="006028CD">
              <w:rPr>
                <w:color w:val="FF0000"/>
                <w:sz w:val="14"/>
                <w:szCs w:val="14"/>
              </w:rPr>
              <w:t>)</w:t>
            </w:r>
          </w:p>
          <w:p w:rsidR="006028CD" w:rsidRPr="00766D5B" w:rsidRDefault="006028CD" w:rsidP="006028CD">
            <w:pPr>
              <w:pStyle w:val="TableText"/>
              <w:jc w:val="both"/>
              <w:rPr>
                <w:sz w:val="14"/>
                <w:szCs w:val="14"/>
              </w:rPr>
            </w:pPr>
          </w:p>
        </w:tc>
        <w:tc>
          <w:tcPr>
            <w:tcW w:w="1973" w:type="dxa"/>
          </w:tcPr>
          <w:p w:rsidR="00B11756" w:rsidRPr="00766D5B" w:rsidRDefault="00766D5B" w:rsidP="00766D5B">
            <w:pPr>
              <w:pStyle w:val="TableText"/>
              <w:jc w:val="both"/>
              <w:rPr>
                <w:sz w:val="14"/>
                <w:szCs w:val="14"/>
              </w:rPr>
            </w:pPr>
            <w:r w:rsidRPr="00766D5B">
              <w:rPr>
                <w:rFonts w:cs="Times New Roman"/>
                <w:sz w:val="14"/>
                <w:szCs w:val="14"/>
              </w:rPr>
              <w:t>Délibération BCSS n° 18/027 du 6 mars 2018.</w:t>
            </w:r>
          </w:p>
        </w:tc>
      </w:tr>
      <w:tr w:rsidR="00FE527E" w:rsidRPr="00AB6695" w:rsidTr="00FE527E">
        <w:trPr>
          <w:trHeight w:val="142"/>
        </w:trPr>
        <w:tc>
          <w:tcPr>
            <w:tcW w:w="1974" w:type="dxa"/>
          </w:tcPr>
          <w:p w:rsidR="00FE527E" w:rsidRPr="00D274D5" w:rsidRDefault="00FE527E" w:rsidP="00FE527E">
            <w:pPr>
              <w:pStyle w:val="TableText"/>
              <w:rPr>
                <w:b/>
                <w:sz w:val="14"/>
                <w:szCs w:val="14"/>
              </w:rPr>
            </w:pPr>
            <w:r w:rsidRPr="00D274D5">
              <w:rPr>
                <w:rFonts w:cs="Times New Roman"/>
                <w:b/>
                <w:sz w:val="14"/>
                <w:szCs w:val="14"/>
              </w:rPr>
              <w:t>Données de la Direction pour l’Immatriculation des Véhicules</w:t>
            </w:r>
          </w:p>
        </w:tc>
        <w:tc>
          <w:tcPr>
            <w:tcW w:w="1973" w:type="dxa"/>
          </w:tcPr>
          <w:p w:rsidR="00FE527E" w:rsidRPr="00FE527E" w:rsidRDefault="00FE527E" w:rsidP="002C2786">
            <w:pPr>
              <w:spacing w:line="240" w:lineRule="auto"/>
              <w:ind w:left="0"/>
              <w:rPr>
                <w:rFonts w:cs="Times New Roman"/>
                <w:sz w:val="14"/>
                <w:szCs w:val="14"/>
              </w:rPr>
            </w:pPr>
            <w:r w:rsidRPr="00FE527E">
              <w:rPr>
                <w:rFonts w:cs="Times New Roman"/>
                <w:sz w:val="14"/>
                <w:szCs w:val="14"/>
              </w:rPr>
              <w:t>Direction pour l’Immatriculation des véhicules</w:t>
            </w:r>
          </w:p>
          <w:p w:rsidR="00FE527E" w:rsidRPr="00FE527E" w:rsidRDefault="00FE527E" w:rsidP="002C2786">
            <w:pPr>
              <w:spacing w:line="240" w:lineRule="auto"/>
              <w:ind w:left="0"/>
              <w:rPr>
                <w:rFonts w:cs="Times New Roman"/>
                <w:sz w:val="14"/>
                <w:szCs w:val="14"/>
              </w:rPr>
            </w:pPr>
            <w:r w:rsidRPr="00FE527E">
              <w:rPr>
                <w:rFonts w:cs="Times New Roman"/>
                <w:sz w:val="14"/>
                <w:szCs w:val="14"/>
              </w:rPr>
              <w:t>(Service public fédéral Mobilité et Transports)</w:t>
            </w:r>
          </w:p>
        </w:tc>
        <w:tc>
          <w:tcPr>
            <w:tcW w:w="1973" w:type="dxa"/>
          </w:tcPr>
          <w:p w:rsidR="00FE527E" w:rsidRPr="00FE527E" w:rsidRDefault="00FE527E" w:rsidP="00FE527E">
            <w:pPr>
              <w:pStyle w:val="TableText"/>
              <w:rPr>
                <w:sz w:val="14"/>
                <w:szCs w:val="14"/>
              </w:rPr>
            </w:pPr>
            <w:r w:rsidRPr="00FE527E">
              <w:rPr>
                <w:rFonts w:cs="Times New Roman"/>
                <w:sz w:val="14"/>
                <w:szCs w:val="14"/>
              </w:rPr>
              <w:t>Etablissement, contrôle, perception et recouvrement des impôts régionaux dus à la Région de Bruxelles-Capitale</w:t>
            </w:r>
          </w:p>
        </w:tc>
        <w:tc>
          <w:tcPr>
            <w:tcW w:w="1973" w:type="dxa"/>
          </w:tcPr>
          <w:p w:rsidR="00FE527E" w:rsidRDefault="00FE527E" w:rsidP="00FE527E">
            <w:pPr>
              <w:pStyle w:val="TableText"/>
              <w:rPr>
                <w:rFonts w:cs="Times New Roman"/>
                <w:sz w:val="14"/>
                <w:szCs w:val="14"/>
              </w:rPr>
            </w:pPr>
            <w:r w:rsidRPr="00FE527E">
              <w:rPr>
                <w:rFonts w:cs="Times New Roman"/>
                <w:sz w:val="14"/>
                <w:szCs w:val="14"/>
              </w:rPr>
              <w:t>Arrêté du Gouvernement de la Région de Bruxelles-Capitale du 15 décembre 2016 portant création du Service public régional de Bruxelles Fiscalité (article 2, 1° et 2°)</w:t>
            </w:r>
          </w:p>
          <w:p w:rsidR="006028CD" w:rsidRPr="006028CD" w:rsidRDefault="006028CD" w:rsidP="00FE527E">
            <w:pPr>
              <w:pStyle w:val="TableText"/>
              <w:rPr>
                <w:color w:val="FF0000"/>
                <w:sz w:val="14"/>
                <w:szCs w:val="14"/>
              </w:rPr>
            </w:pPr>
          </w:p>
          <w:p w:rsidR="006028CD" w:rsidRDefault="006028CD" w:rsidP="006028CD">
            <w:pPr>
              <w:pStyle w:val="TableText"/>
              <w:numPr>
                <w:ilvl w:val="0"/>
                <w:numId w:val="19"/>
              </w:numPr>
              <w:ind w:left="312" w:hanging="218"/>
              <w:rPr>
                <w:color w:val="FF0000"/>
                <w:sz w:val="14"/>
                <w:szCs w:val="14"/>
              </w:rPr>
            </w:pPr>
            <w:r w:rsidRPr="006028CD">
              <w:rPr>
                <w:color w:val="FF0000"/>
                <w:sz w:val="14"/>
                <w:szCs w:val="14"/>
              </w:rPr>
              <w:t xml:space="preserve">Ordonnance du 29 juillet 2015 introduisant un prélèvement kilométrique en Région de Bruxelles-Capitale sur les poids lourds prévus ou utilisés pour le transport par route </w:t>
            </w:r>
            <w:r w:rsidRPr="006028CD">
              <w:rPr>
                <w:color w:val="FF0000"/>
                <w:sz w:val="14"/>
                <w:szCs w:val="14"/>
              </w:rPr>
              <w:lastRenderedPageBreak/>
              <w:t>de marchandises, en remplacement de l'</w:t>
            </w:r>
            <w:proofErr w:type="spellStart"/>
            <w:r w:rsidRPr="006028CD">
              <w:rPr>
                <w:color w:val="FF0000"/>
                <w:sz w:val="14"/>
                <w:szCs w:val="14"/>
              </w:rPr>
              <w:t>Eurovignette</w:t>
            </w:r>
            <w:proofErr w:type="spellEnd"/>
          </w:p>
          <w:p w:rsidR="006028CD" w:rsidRDefault="006028CD" w:rsidP="006028CD">
            <w:pPr>
              <w:pStyle w:val="TableText"/>
              <w:numPr>
                <w:ilvl w:val="0"/>
                <w:numId w:val="19"/>
              </w:numPr>
              <w:ind w:left="312" w:hanging="218"/>
              <w:rPr>
                <w:color w:val="FF0000"/>
                <w:sz w:val="14"/>
                <w:szCs w:val="14"/>
              </w:rPr>
            </w:pPr>
            <w:r>
              <w:rPr>
                <w:color w:val="FF0000"/>
                <w:sz w:val="14"/>
                <w:szCs w:val="14"/>
              </w:rPr>
              <w:t>Code des taxes assimilées aux impôts sur les revenus, articles 3 à 42</w:t>
            </w:r>
          </w:p>
          <w:p w:rsidR="006028CD" w:rsidRDefault="006028CD" w:rsidP="006028CD">
            <w:pPr>
              <w:pStyle w:val="TableText"/>
              <w:numPr>
                <w:ilvl w:val="0"/>
                <w:numId w:val="19"/>
              </w:numPr>
              <w:ind w:left="312" w:hanging="218"/>
              <w:rPr>
                <w:color w:val="FF0000"/>
                <w:sz w:val="14"/>
                <w:szCs w:val="14"/>
              </w:rPr>
            </w:pPr>
            <w:r>
              <w:rPr>
                <w:color w:val="FF0000"/>
                <w:sz w:val="14"/>
                <w:szCs w:val="14"/>
              </w:rPr>
              <w:t>Code des taxes assimilées aux impôts sur les revenus, articles 94 à 10</w:t>
            </w:r>
            <w:r w:rsidR="002851AF">
              <w:rPr>
                <w:color w:val="FF0000"/>
                <w:sz w:val="14"/>
                <w:szCs w:val="14"/>
              </w:rPr>
              <w:t>7</w:t>
            </w:r>
            <w:bookmarkStart w:id="0" w:name="_GoBack"/>
            <w:bookmarkEnd w:id="0"/>
          </w:p>
          <w:p w:rsidR="006028CD" w:rsidRDefault="006028CD" w:rsidP="00FE527E">
            <w:pPr>
              <w:pStyle w:val="TableText"/>
              <w:rPr>
                <w:color w:val="FF0000"/>
                <w:sz w:val="14"/>
                <w:szCs w:val="14"/>
              </w:rPr>
            </w:pPr>
          </w:p>
          <w:p w:rsidR="006028CD" w:rsidRDefault="006028CD" w:rsidP="00FE527E">
            <w:pPr>
              <w:pStyle w:val="TableText"/>
              <w:rPr>
                <w:color w:val="FF0000"/>
                <w:sz w:val="14"/>
                <w:szCs w:val="14"/>
              </w:rPr>
            </w:pPr>
          </w:p>
          <w:p w:rsidR="006028CD" w:rsidRPr="00FE527E" w:rsidRDefault="006028CD" w:rsidP="00FE527E">
            <w:pPr>
              <w:pStyle w:val="TableText"/>
              <w:rPr>
                <w:sz w:val="14"/>
                <w:szCs w:val="14"/>
              </w:rPr>
            </w:pPr>
          </w:p>
        </w:tc>
        <w:tc>
          <w:tcPr>
            <w:tcW w:w="1973" w:type="dxa"/>
          </w:tcPr>
          <w:p w:rsidR="00FE527E" w:rsidRPr="00FE527E" w:rsidRDefault="00FE527E" w:rsidP="00FE527E">
            <w:pPr>
              <w:pStyle w:val="TableText"/>
              <w:rPr>
                <w:sz w:val="14"/>
                <w:szCs w:val="14"/>
              </w:rPr>
            </w:pPr>
            <w:r w:rsidRPr="00FE527E">
              <w:rPr>
                <w:sz w:val="14"/>
                <w:szCs w:val="14"/>
              </w:rPr>
              <w:lastRenderedPageBreak/>
              <w:t>Bruxelles Fiscalité consulte et utilise les données de la Direction pour l’Immatriculation des Véhicules pour les impôts régionaux suivants :</w:t>
            </w:r>
          </w:p>
          <w:p w:rsidR="00FE527E" w:rsidRDefault="00FE527E" w:rsidP="00FE527E">
            <w:pPr>
              <w:pStyle w:val="Listepuces"/>
              <w:tabs>
                <w:tab w:val="clear" w:pos="964"/>
                <w:tab w:val="left" w:pos="187"/>
              </w:tabs>
              <w:ind w:left="187" w:hanging="142"/>
              <w:rPr>
                <w:sz w:val="14"/>
                <w:szCs w:val="14"/>
              </w:rPr>
            </w:pPr>
            <w:r w:rsidRPr="00FE527E">
              <w:rPr>
                <w:sz w:val="14"/>
                <w:szCs w:val="14"/>
              </w:rPr>
              <w:t>le prélèvement kilométrique</w:t>
            </w:r>
          </w:p>
          <w:p w:rsidR="006028CD" w:rsidRPr="006028CD" w:rsidRDefault="006028CD" w:rsidP="00FE527E">
            <w:pPr>
              <w:pStyle w:val="Listepuces"/>
              <w:tabs>
                <w:tab w:val="clear" w:pos="964"/>
                <w:tab w:val="left" w:pos="187"/>
              </w:tabs>
              <w:ind w:left="187" w:hanging="142"/>
              <w:rPr>
                <w:color w:val="FF0000"/>
                <w:sz w:val="14"/>
                <w:szCs w:val="14"/>
              </w:rPr>
            </w:pPr>
            <w:r w:rsidRPr="006028CD">
              <w:rPr>
                <w:color w:val="FF0000"/>
                <w:sz w:val="14"/>
                <w:szCs w:val="14"/>
              </w:rPr>
              <w:t>la taxe de circulation sur les véhicules automobiles</w:t>
            </w:r>
          </w:p>
          <w:p w:rsidR="006028CD" w:rsidRPr="00FE527E" w:rsidRDefault="006028CD" w:rsidP="00FE527E">
            <w:pPr>
              <w:pStyle w:val="Listepuces"/>
              <w:tabs>
                <w:tab w:val="clear" w:pos="964"/>
                <w:tab w:val="left" w:pos="187"/>
              </w:tabs>
              <w:ind w:left="187" w:hanging="142"/>
              <w:rPr>
                <w:sz w:val="14"/>
                <w:szCs w:val="14"/>
              </w:rPr>
            </w:pPr>
            <w:r w:rsidRPr="006028CD">
              <w:rPr>
                <w:color w:val="FF0000"/>
                <w:sz w:val="14"/>
                <w:szCs w:val="14"/>
              </w:rPr>
              <w:t>la taxe de mise en circulation</w:t>
            </w:r>
          </w:p>
        </w:tc>
        <w:tc>
          <w:tcPr>
            <w:tcW w:w="1973" w:type="dxa"/>
          </w:tcPr>
          <w:p w:rsidR="00FE527E" w:rsidRPr="00FE527E" w:rsidRDefault="00FE527E" w:rsidP="00FE527E">
            <w:pPr>
              <w:pStyle w:val="TableText"/>
              <w:rPr>
                <w:sz w:val="14"/>
                <w:szCs w:val="14"/>
              </w:rPr>
            </w:pPr>
            <w:r w:rsidRPr="00FE527E">
              <w:rPr>
                <w:rFonts w:cs="Times New Roman"/>
                <w:sz w:val="14"/>
                <w:szCs w:val="14"/>
              </w:rPr>
              <w:t>Données d’identification</w:t>
            </w:r>
          </w:p>
        </w:tc>
        <w:tc>
          <w:tcPr>
            <w:tcW w:w="1973" w:type="dxa"/>
          </w:tcPr>
          <w:p w:rsidR="00FE527E" w:rsidRDefault="00FE527E" w:rsidP="00FE527E">
            <w:pPr>
              <w:pStyle w:val="TableText"/>
              <w:rPr>
                <w:rFonts w:cs="Times New Roman"/>
                <w:sz w:val="14"/>
                <w:szCs w:val="14"/>
              </w:rPr>
            </w:pPr>
            <w:r w:rsidRPr="00FE527E">
              <w:rPr>
                <w:rFonts w:cs="Times New Roman"/>
                <w:sz w:val="14"/>
                <w:szCs w:val="14"/>
              </w:rPr>
              <w:t>Délibération AF n° 03/2016 du 21 janvier 2016</w:t>
            </w:r>
          </w:p>
          <w:p w:rsidR="006028CD" w:rsidRDefault="006028CD" w:rsidP="00FE527E">
            <w:pPr>
              <w:pStyle w:val="TableText"/>
              <w:rPr>
                <w:rFonts w:cs="Times New Roman"/>
                <w:sz w:val="14"/>
                <w:szCs w:val="14"/>
              </w:rPr>
            </w:pPr>
          </w:p>
          <w:p w:rsidR="006028CD" w:rsidRPr="006028CD" w:rsidRDefault="006028CD" w:rsidP="006028CD">
            <w:pPr>
              <w:pStyle w:val="TableText"/>
              <w:rPr>
                <w:color w:val="FF0000"/>
                <w:sz w:val="14"/>
                <w:szCs w:val="14"/>
              </w:rPr>
            </w:pPr>
            <w:r w:rsidRPr="006028CD">
              <w:rPr>
                <w:color w:val="FF0000"/>
                <w:sz w:val="14"/>
                <w:szCs w:val="14"/>
              </w:rPr>
              <w:t xml:space="preserve">Protocole d’encadrement de traitement de données au sens de l’article 20 de la loi du 30 juillet 2018 relative à la protection des personnes physiques à l’égard des traitements de données à caractère personnel, entre </w:t>
            </w:r>
          </w:p>
          <w:p w:rsidR="006028CD" w:rsidRPr="006028CD" w:rsidRDefault="006028CD" w:rsidP="006028CD">
            <w:pPr>
              <w:pStyle w:val="TableText"/>
              <w:rPr>
                <w:color w:val="FF0000"/>
                <w:sz w:val="14"/>
                <w:szCs w:val="14"/>
              </w:rPr>
            </w:pPr>
            <w:r w:rsidRPr="006028CD">
              <w:rPr>
                <w:color w:val="FF0000"/>
                <w:sz w:val="14"/>
                <w:szCs w:val="14"/>
              </w:rPr>
              <w:t xml:space="preserve">le Service public Régional de Bruxelles Fiscalité et </w:t>
            </w:r>
          </w:p>
          <w:p w:rsidR="006028CD" w:rsidRPr="00FE527E" w:rsidRDefault="006028CD" w:rsidP="006028CD">
            <w:pPr>
              <w:pStyle w:val="TableText"/>
              <w:rPr>
                <w:sz w:val="14"/>
                <w:szCs w:val="14"/>
              </w:rPr>
            </w:pPr>
            <w:r w:rsidRPr="006028CD">
              <w:rPr>
                <w:color w:val="FF0000"/>
                <w:sz w:val="14"/>
                <w:szCs w:val="14"/>
              </w:rPr>
              <w:t xml:space="preserve"> La Direction générale Transport routier et Sécurité </w:t>
            </w:r>
            <w:r w:rsidRPr="006028CD">
              <w:rPr>
                <w:color w:val="FF0000"/>
                <w:sz w:val="14"/>
                <w:szCs w:val="14"/>
              </w:rPr>
              <w:lastRenderedPageBreak/>
              <w:t>routière  faisant partie du Service public fédéral Mobilité et Transports, conclu en date du 17/12/2019</w:t>
            </w:r>
          </w:p>
        </w:tc>
      </w:tr>
      <w:tr w:rsidR="00FE527E" w:rsidRPr="00C733EE" w:rsidTr="00C733EE">
        <w:trPr>
          <w:trHeight w:val="209"/>
        </w:trPr>
        <w:tc>
          <w:tcPr>
            <w:tcW w:w="1974" w:type="dxa"/>
          </w:tcPr>
          <w:p w:rsidR="00FE527E" w:rsidRPr="00C733EE" w:rsidRDefault="00C733EE" w:rsidP="00C733EE">
            <w:pPr>
              <w:pStyle w:val="TableText"/>
              <w:jc w:val="both"/>
              <w:rPr>
                <w:b/>
                <w:sz w:val="14"/>
                <w:szCs w:val="14"/>
              </w:rPr>
            </w:pPr>
            <w:r w:rsidRPr="00C733EE">
              <w:rPr>
                <w:rFonts w:cs="Times New Roman"/>
                <w:b/>
                <w:sz w:val="14"/>
                <w:szCs w:val="14"/>
              </w:rPr>
              <w:lastRenderedPageBreak/>
              <w:t>Données de la Direction pour l’Immatriculation des Véhicules</w:t>
            </w:r>
          </w:p>
        </w:tc>
        <w:tc>
          <w:tcPr>
            <w:tcW w:w="1973" w:type="dxa"/>
          </w:tcPr>
          <w:p w:rsidR="00C733EE" w:rsidRPr="00C733EE" w:rsidRDefault="00C733EE" w:rsidP="00C733EE">
            <w:pPr>
              <w:pStyle w:val="TableText"/>
              <w:jc w:val="both"/>
              <w:rPr>
                <w:sz w:val="14"/>
                <w:szCs w:val="14"/>
              </w:rPr>
            </w:pPr>
            <w:r w:rsidRPr="00C733EE">
              <w:rPr>
                <w:sz w:val="14"/>
                <w:szCs w:val="14"/>
              </w:rPr>
              <w:t>Direction pour l’Immatriculation des véhicules</w:t>
            </w:r>
          </w:p>
          <w:p w:rsidR="00FE527E" w:rsidRPr="00C733EE" w:rsidRDefault="00C733EE" w:rsidP="00C733EE">
            <w:pPr>
              <w:pStyle w:val="TableText"/>
              <w:jc w:val="both"/>
              <w:rPr>
                <w:sz w:val="14"/>
                <w:szCs w:val="14"/>
              </w:rPr>
            </w:pPr>
            <w:r w:rsidRPr="00C733EE">
              <w:rPr>
                <w:sz w:val="14"/>
                <w:szCs w:val="14"/>
              </w:rPr>
              <w:t>(Service public fédéral Mobilité et Transports)</w:t>
            </w:r>
          </w:p>
        </w:tc>
        <w:tc>
          <w:tcPr>
            <w:tcW w:w="1973" w:type="dxa"/>
          </w:tcPr>
          <w:p w:rsidR="00FE527E" w:rsidRPr="00C733EE" w:rsidRDefault="00C733EE" w:rsidP="00C733EE">
            <w:pPr>
              <w:pStyle w:val="TableText"/>
              <w:jc w:val="both"/>
              <w:rPr>
                <w:sz w:val="14"/>
                <w:szCs w:val="14"/>
              </w:rPr>
            </w:pPr>
            <w:r w:rsidRPr="00C733EE">
              <w:rPr>
                <w:rFonts w:cs="Times New Roman"/>
                <w:sz w:val="14"/>
                <w:szCs w:val="14"/>
              </w:rPr>
              <w:t>Traitement des infractions et impositions d’amendes en cas de non-respect des dispositions légales relatives à la Zone de Basses Emissions (LEZ)</w:t>
            </w:r>
          </w:p>
        </w:tc>
        <w:tc>
          <w:tcPr>
            <w:tcW w:w="1973" w:type="dxa"/>
          </w:tcPr>
          <w:p w:rsidR="00FE527E" w:rsidRDefault="00C733EE" w:rsidP="00C733EE">
            <w:pPr>
              <w:pStyle w:val="TableText"/>
              <w:jc w:val="both"/>
              <w:rPr>
                <w:rFonts w:cs="Times New Roman"/>
                <w:sz w:val="14"/>
                <w:szCs w:val="14"/>
              </w:rPr>
            </w:pPr>
            <w:r w:rsidRPr="00C733EE">
              <w:rPr>
                <w:rFonts w:cs="Times New Roman"/>
                <w:sz w:val="14"/>
                <w:szCs w:val="14"/>
              </w:rPr>
              <w:t>Arrêté du Gouvernement de la Région de Bruxelles-Capitale du 15 décembre 2016 portant création du Service public régional de Bruxelles Fiscalité (article 2, 12°)</w:t>
            </w:r>
          </w:p>
          <w:p w:rsidR="006028CD" w:rsidRDefault="006028CD" w:rsidP="00C733EE">
            <w:pPr>
              <w:pStyle w:val="TableText"/>
              <w:jc w:val="both"/>
              <w:rPr>
                <w:rFonts w:cs="Times New Roman"/>
                <w:sz w:val="14"/>
                <w:szCs w:val="14"/>
              </w:rPr>
            </w:pPr>
          </w:p>
          <w:p w:rsidR="006028CD" w:rsidRPr="00AA6F36" w:rsidRDefault="006028CD" w:rsidP="006028CD">
            <w:pPr>
              <w:pStyle w:val="TableText"/>
              <w:jc w:val="both"/>
              <w:rPr>
                <w:rFonts w:cs="Times New Roman"/>
                <w:color w:val="FF0000"/>
                <w:sz w:val="14"/>
                <w:szCs w:val="14"/>
              </w:rPr>
            </w:pPr>
            <w:r w:rsidRPr="00AA6F36">
              <w:rPr>
                <w:rFonts w:cs="Times New Roman"/>
                <w:color w:val="FF0000"/>
                <w:sz w:val="14"/>
                <w:szCs w:val="14"/>
              </w:rPr>
              <w:t>Code bruxellois de la de l’Air, du Climat et de la Maîtrise de l’Energie, articles 3.2.16 à 3.2.27</w:t>
            </w:r>
          </w:p>
          <w:p w:rsidR="006028CD" w:rsidRDefault="006028CD" w:rsidP="00C733EE">
            <w:pPr>
              <w:pStyle w:val="TableText"/>
              <w:jc w:val="both"/>
              <w:rPr>
                <w:sz w:val="14"/>
                <w:szCs w:val="14"/>
              </w:rPr>
            </w:pPr>
          </w:p>
          <w:p w:rsidR="006028CD" w:rsidRDefault="006028CD" w:rsidP="006028CD">
            <w:pPr>
              <w:pStyle w:val="TableText"/>
              <w:jc w:val="both"/>
              <w:rPr>
                <w:rFonts w:cs="Times New Roman"/>
                <w:sz w:val="14"/>
                <w:szCs w:val="14"/>
              </w:rPr>
            </w:pPr>
            <w:r w:rsidRPr="00AA6F36">
              <w:rPr>
                <w:color w:val="FF0000"/>
                <w:sz w:val="14"/>
                <w:szCs w:val="14"/>
              </w:rPr>
              <w:t>Arrêté du Gouvernement de la Région de Bruxelles-Capitale du 25 janvier 2018 relatif à la création d'une zone de basses émissions, article</w:t>
            </w:r>
            <w:r>
              <w:rPr>
                <w:color w:val="FF0000"/>
                <w:sz w:val="14"/>
                <w:szCs w:val="14"/>
              </w:rPr>
              <w:t xml:space="preserve"> 5</w:t>
            </w:r>
          </w:p>
          <w:p w:rsidR="006028CD" w:rsidRPr="00C733EE" w:rsidRDefault="006028CD" w:rsidP="00C733EE">
            <w:pPr>
              <w:pStyle w:val="TableText"/>
              <w:jc w:val="both"/>
              <w:rPr>
                <w:sz w:val="14"/>
                <w:szCs w:val="14"/>
              </w:rPr>
            </w:pPr>
          </w:p>
        </w:tc>
        <w:tc>
          <w:tcPr>
            <w:tcW w:w="1973" w:type="dxa"/>
          </w:tcPr>
          <w:p w:rsidR="00FE527E" w:rsidRPr="00C733EE" w:rsidRDefault="00C733EE" w:rsidP="00C733EE">
            <w:pPr>
              <w:pStyle w:val="TableText"/>
              <w:jc w:val="both"/>
              <w:rPr>
                <w:sz w:val="14"/>
                <w:szCs w:val="14"/>
              </w:rPr>
            </w:pPr>
            <w:r w:rsidRPr="00C733EE">
              <w:rPr>
                <w:rFonts w:cs="Times New Roman"/>
                <w:sz w:val="14"/>
                <w:szCs w:val="14"/>
              </w:rPr>
              <w:t xml:space="preserve">Bruxelles Fiscalité consulte et utilises les données de la Direction pour l’Immatriculation des Véhicules afin de déterminer si les véhicules pénétrant dans la zone de basses émissions respectent les conditions d’accès fixées </w:t>
            </w:r>
            <w:r w:rsidRPr="006028CD">
              <w:rPr>
                <w:rFonts w:cs="Times New Roman"/>
                <w:color w:val="FF0000"/>
                <w:sz w:val="14"/>
                <w:szCs w:val="14"/>
              </w:rPr>
              <w:t xml:space="preserve">par </w:t>
            </w:r>
            <w:r w:rsidR="006028CD" w:rsidRPr="006028CD">
              <w:rPr>
                <w:rFonts w:cs="Times New Roman"/>
                <w:color w:val="FF0000"/>
                <w:sz w:val="14"/>
                <w:szCs w:val="14"/>
              </w:rPr>
              <w:t>la législation</w:t>
            </w:r>
            <w:r w:rsidRPr="00C733EE">
              <w:rPr>
                <w:rFonts w:cs="Times New Roman"/>
                <w:sz w:val="14"/>
                <w:szCs w:val="14"/>
              </w:rPr>
              <w:t>. En cas d’infractions aux dispositions susvisées, Bruxelles Fiscalité constate l’infraction et impose au contrevenant une amende administrative. Bruxelles Fiscalité procède également, le cas échéant, au recouvrement forcé des sommes dues qui n’auraient pas été honorées par le contrevenant.</w:t>
            </w:r>
          </w:p>
        </w:tc>
        <w:tc>
          <w:tcPr>
            <w:tcW w:w="1973" w:type="dxa"/>
          </w:tcPr>
          <w:p w:rsidR="00FE527E" w:rsidRPr="00C733EE" w:rsidRDefault="00C733EE" w:rsidP="00C733EE">
            <w:pPr>
              <w:pStyle w:val="TableText"/>
              <w:jc w:val="both"/>
              <w:rPr>
                <w:sz w:val="14"/>
                <w:szCs w:val="14"/>
              </w:rPr>
            </w:pPr>
            <w:r w:rsidRPr="00C733EE">
              <w:rPr>
                <w:rFonts w:cs="Times New Roman"/>
                <w:sz w:val="14"/>
                <w:szCs w:val="14"/>
              </w:rPr>
              <w:t>Données d’identification</w:t>
            </w:r>
          </w:p>
        </w:tc>
        <w:tc>
          <w:tcPr>
            <w:tcW w:w="1973" w:type="dxa"/>
          </w:tcPr>
          <w:p w:rsidR="00FE527E" w:rsidRPr="00C733EE" w:rsidRDefault="00C733EE" w:rsidP="00C733EE">
            <w:pPr>
              <w:pStyle w:val="TableText"/>
              <w:jc w:val="both"/>
              <w:rPr>
                <w:sz w:val="14"/>
                <w:szCs w:val="14"/>
              </w:rPr>
            </w:pPr>
            <w:r w:rsidRPr="00C733EE">
              <w:rPr>
                <w:rFonts w:cs="Times New Roman"/>
                <w:sz w:val="14"/>
                <w:szCs w:val="14"/>
              </w:rPr>
              <w:t>Délibération AF n° 08/2018 du 8 février 2018</w:t>
            </w:r>
          </w:p>
        </w:tc>
      </w:tr>
    </w:tbl>
    <w:p w:rsidR="00265807" w:rsidRPr="00D16F11" w:rsidRDefault="00265807" w:rsidP="002C4FB6">
      <w:pPr>
        <w:pStyle w:val="Stroke"/>
        <w:rPr>
          <w:lang w:val="fr-FR"/>
        </w:rPr>
      </w:pPr>
    </w:p>
    <w:sectPr w:rsidR="00265807" w:rsidRPr="00D16F11" w:rsidSect="00B11756">
      <w:headerReference w:type="default" r:id="rId7"/>
      <w:footerReference w:type="default" r:id="rId8"/>
      <w:pgSz w:w="16840" w:h="11901" w:orient="landscape"/>
      <w:pgMar w:top="1557" w:right="2693" w:bottom="680" w:left="1134" w:header="567" w:footer="6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328" w:rsidRDefault="00ED2328" w:rsidP="00023F95">
      <w:r>
        <w:separator/>
      </w:r>
    </w:p>
  </w:endnote>
  <w:endnote w:type="continuationSeparator" w:id="0">
    <w:p w:rsidR="00ED2328" w:rsidRDefault="00ED2328" w:rsidP="0002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3F" w:rsidRPr="00C84061" w:rsidRDefault="00265807" w:rsidP="00C84061">
    <w:pPr>
      <w:pStyle w:val="Pieddepage"/>
    </w:pPr>
    <w:r>
      <w:rPr>
        <w:rStyle w:val="Bold"/>
        <w:b w:val="0"/>
      </w:rPr>
      <w:fldChar w:fldCharType="begin"/>
    </w:r>
    <w:r>
      <w:rPr>
        <w:rStyle w:val="Bold"/>
        <w:b w:val="0"/>
      </w:rPr>
      <w:instrText xml:space="preserve"> DATE  \* MERGEFORMAT </w:instrText>
    </w:r>
    <w:r>
      <w:rPr>
        <w:rStyle w:val="Bold"/>
        <w:b w:val="0"/>
      </w:rPr>
      <w:fldChar w:fldCharType="separate"/>
    </w:r>
    <w:r w:rsidR="00AE0C81">
      <w:rPr>
        <w:rStyle w:val="Bold"/>
        <w:b w:val="0"/>
        <w:noProof/>
      </w:rPr>
      <w:t>28/02/2020</w:t>
    </w:r>
    <w:r>
      <w:rPr>
        <w:rStyle w:val="Bold"/>
        <w:b w:val="0"/>
      </w:rPr>
      <w:fldChar w:fldCharType="end"/>
    </w:r>
    <w:r w:rsidR="00CC3DA4" w:rsidRPr="00C84061">
      <w:tab/>
    </w:r>
    <w:r w:rsidRPr="00A56F01">
      <w:t xml:space="preserve">Page </w:t>
    </w:r>
    <w:r w:rsidRPr="00A56F01">
      <w:fldChar w:fldCharType="begin"/>
    </w:r>
    <w:r w:rsidRPr="00A56F01">
      <w:instrText xml:space="preserve"> PAGE </w:instrText>
    </w:r>
    <w:r w:rsidRPr="00A56F01">
      <w:fldChar w:fldCharType="separate"/>
    </w:r>
    <w:r w:rsidR="00A70727">
      <w:rPr>
        <w:noProof/>
      </w:rPr>
      <w:t>6</w:t>
    </w:r>
    <w:r w:rsidRPr="00A56F01">
      <w:fldChar w:fldCharType="end"/>
    </w:r>
    <w:r w:rsidRPr="00A56F01">
      <w:t xml:space="preserve"> sur </w:t>
    </w:r>
    <w:r w:rsidRPr="00A56F01">
      <w:fldChar w:fldCharType="begin"/>
    </w:r>
    <w:r w:rsidRPr="00A56F01">
      <w:instrText xml:space="preserve"> NUMPAGES </w:instrText>
    </w:r>
    <w:r w:rsidRPr="00A56F01">
      <w:fldChar w:fldCharType="separate"/>
    </w:r>
    <w:r w:rsidR="00A70727">
      <w:rPr>
        <w:noProof/>
      </w:rPr>
      <w:t>6</w:t>
    </w:r>
    <w:r w:rsidRPr="00A56F0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328" w:rsidRDefault="00ED2328" w:rsidP="00023F95">
      <w:r>
        <w:separator/>
      </w:r>
    </w:p>
  </w:footnote>
  <w:footnote w:type="continuationSeparator" w:id="0">
    <w:p w:rsidR="00ED2328" w:rsidRDefault="00ED2328" w:rsidP="00023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3F" w:rsidRDefault="007F40DA" w:rsidP="00F1758E">
    <w:pPr>
      <w:pStyle w:val="En-tte"/>
    </w:pPr>
    <w:r>
      <w:rPr>
        <w:noProof/>
        <w:lang w:eastAsia="fr-FR"/>
      </w:rPr>
      <w:drawing>
        <wp:anchor distT="0" distB="0" distL="114300" distR="114300" simplePos="0" relativeHeight="251661312" behindDoc="0" locked="0" layoutInCell="1" allowOverlap="1" wp14:anchorId="43134B95" wp14:editId="564761E1">
          <wp:simplePos x="0" y="0"/>
          <wp:positionH relativeFrom="page">
            <wp:posOffset>0</wp:posOffset>
          </wp:positionH>
          <wp:positionV relativeFrom="page">
            <wp:posOffset>0</wp:posOffset>
          </wp:positionV>
          <wp:extent cx="2523600" cy="1054800"/>
          <wp:effectExtent l="0" t="0" r="0" b="1206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word-logo-FR300dpi RVB.jpg"/>
                  <pic:cNvPicPr/>
                </pic:nvPicPr>
                <pic:blipFill>
                  <a:blip r:embed="rId1">
                    <a:extLst>
                      <a:ext uri="{28A0092B-C50C-407E-A947-70E740481C1C}">
                        <a14:useLocalDpi xmlns:a14="http://schemas.microsoft.com/office/drawing/2010/main" val="0"/>
                      </a:ext>
                    </a:extLst>
                  </a:blip>
                  <a:stretch>
                    <a:fillRect/>
                  </a:stretch>
                </pic:blipFill>
                <pic:spPr>
                  <a:xfrm>
                    <a:off x="0" y="0"/>
                    <a:ext cx="25236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4F67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AC6A27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4C2E6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0BE844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FBCAB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D5AD25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338B39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4E5F8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16A060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B3AF7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3146A16"/>
    <w:lvl w:ilvl="0">
      <w:start w:val="1"/>
      <w:numFmt w:val="bullet"/>
      <w:pStyle w:val="Listepuces"/>
      <w:lvlText w:val=""/>
      <w:lvlJc w:val="left"/>
      <w:pPr>
        <w:ind w:left="964" w:hanging="397"/>
      </w:pPr>
      <w:rPr>
        <w:rFonts w:ascii="Symbol" w:hAnsi="Symbol" w:hint="default"/>
        <w:color w:val="FFBF02" w:themeColor="text2"/>
        <w:sz w:val="14"/>
        <w:szCs w:val="14"/>
      </w:rPr>
    </w:lvl>
  </w:abstractNum>
  <w:abstractNum w:abstractNumId="11" w15:restartNumberingAfterBreak="0">
    <w:nsid w:val="14E432D6"/>
    <w:multiLevelType w:val="hybridMultilevel"/>
    <w:tmpl w:val="452C16CE"/>
    <w:lvl w:ilvl="0" w:tplc="1FAED5CA">
      <w:start w:val="1"/>
      <w:numFmt w:val="bullet"/>
      <w:lvlText w:val=""/>
      <w:lvlJc w:val="left"/>
      <w:pPr>
        <w:ind w:left="720" w:hanging="360"/>
      </w:pPr>
      <w:rPr>
        <w:rFonts w:ascii="Symbol" w:hAnsi="Symbol" w:hint="default"/>
        <w:color w:val="FFBF02" w:themeColor="tex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CDF4313"/>
    <w:multiLevelType w:val="multilevel"/>
    <w:tmpl w:val="02663F42"/>
    <w:lvl w:ilvl="0">
      <w:start w:val="1"/>
      <w:numFmt w:val="bullet"/>
      <w:lvlText w:val=""/>
      <w:lvlJc w:val="left"/>
      <w:pPr>
        <w:ind w:left="1361" w:hanging="397"/>
      </w:pPr>
      <w:rPr>
        <w:rFonts w:ascii="Symbol" w:hAnsi="Symbol" w:hint="default"/>
        <w:color w:val="FFBF02"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B19D3"/>
    <w:multiLevelType w:val="hybridMultilevel"/>
    <w:tmpl w:val="08AAC978"/>
    <w:lvl w:ilvl="0" w:tplc="8C82C5E0">
      <w:start w:val="1"/>
      <w:numFmt w:val="bullet"/>
      <w:lvlText w:val=""/>
      <w:lvlJc w:val="left"/>
      <w:pPr>
        <w:ind w:left="720" w:hanging="360"/>
      </w:pPr>
      <w:rPr>
        <w:rFonts w:ascii="Symbol" w:hAnsi="Symbol" w:hint="default"/>
        <w:color w:val="FFBF02" w:themeColor="tex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E01683E"/>
    <w:multiLevelType w:val="hybridMultilevel"/>
    <w:tmpl w:val="DD102AB8"/>
    <w:lvl w:ilvl="0" w:tplc="B54A6C22">
      <w:start w:val="100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7C876E9"/>
    <w:multiLevelType w:val="multilevel"/>
    <w:tmpl w:val="2990FD14"/>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1C056EB"/>
    <w:multiLevelType w:val="multilevel"/>
    <w:tmpl w:val="61E2A2EE"/>
    <w:lvl w:ilvl="0">
      <w:start w:val="1"/>
      <w:numFmt w:val="bullet"/>
      <w:lvlText w:val=""/>
      <w:lvlJc w:val="left"/>
      <w:pPr>
        <w:ind w:left="1684" w:hanging="360"/>
      </w:pPr>
      <w:rPr>
        <w:rFonts w:ascii="Symbol" w:hAnsi="Symbol" w:hint="default"/>
        <w:u w:color="FFBF02"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553056"/>
    <w:multiLevelType w:val="multilevel"/>
    <w:tmpl w:val="2D30FE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A31221"/>
    <w:multiLevelType w:val="hybridMultilevel"/>
    <w:tmpl w:val="D91210CC"/>
    <w:lvl w:ilvl="0" w:tplc="F362C068">
      <w:start w:val="1"/>
      <w:numFmt w:val="bullet"/>
      <w:pStyle w:val="Liste"/>
      <w:lvlText w:val=""/>
      <w:lvlJc w:val="left"/>
      <w:pPr>
        <w:ind w:left="1361" w:hanging="397"/>
      </w:pPr>
      <w:rPr>
        <w:rFonts w:ascii="Symbol" w:hAnsi="Symbol" w:hint="default"/>
        <w:color w:val="808080" w:themeColor="accent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8"/>
  </w:num>
  <w:num w:numId="15">
    <w:abstractNumId w:val="16"/>
  </w:num>
  <w:num w:numId="16">
    <w:abstractNumId w:val="12"/>
  </w:num>
  <w:num w:numId="17">
    <w:abstractNumId w:val="14"/>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95"/>
    <w:rsid w:val="00023F95"/>
    <w:rsid w:val="00031E4A"/>
    <w:rsid w:val="00043A29"/>
    <w:rsid w:val="0005536E"/>
    <w:rsid w:val="00060D4E"/>
    <w:rsid w:val="00064FCB"/>
    <w:rsid w:val="0008004F"/>
    <w:rsid w:val="00084302"/>
    <w:rsid w:val="000A4FC4"/>
    <w:rsid w:val="000D1D6B"/>
    <w:rsid w:val="000E5E6D"/>
    <w:rsid w:val="00155018"/>
    <w:rsid w:val="00175AA5"/>
    <w:rsid w:val="00185A05"/>
    <w:rsid w:val="001B68A6"/>
    <w:rsid w:val="001E66A0"/>
    <w:rsid w:val="00212619"/>
    <w:rsid w:val="00213332"/>
    <w:rsid w:val="002442F6"/>
    <w:rsid w:val="0024727A"/>
    <w:rsid w:val="00265807"/>
    <w:rsid w:val="002851AF"/>
    <w:rsid w:val="002C2786"/>
    <w:rsid w:val="002C4FB6"/>
    <w:rsid w:val="002D4050"/>
    <w:rsid w:val="003158C4"/>
    <w:rsid w:val="0032722C"/>
    <w:rsid w:val="003339B4"/>
    <w:rsid w:val="003370F4"/>
    <w:rsid w:val="00393985"/>
    <w:rsid w:val="003B0FCD"/>
    <w:rsid w:val="003C4AD8"/>
    <w:rsid w:val="003E789A"/>
    <w:rsid w:val="004250C0"/>
    <w:rsid w:val="00430448"/>
    <w:rsid w:val="00430713"/>
    <w:rsid w:val="0043452E"/>
    <w:rsid w:val="00445CDC"/>
    <w:rsid w:val="00462908"/>
    <w:rsid w:val="004B3162"/>
    <w:rsid w:val="004B72F5"/>
    <w:rsid w:val="004E01EF"/>
    <w:rsid w:val="00507EA4"/>
    <w:rsid w:val="00530470"/>
    <w:rsid w:val="005530A4"/>
    <w:rsid w:val="005833AE"/>
    <w:rsid w:val="00592649"/>
    <w:rsid w:val="005A38FE"/>
    <w:rsid w:val="005C4C01"/>
    <w:rsid w:val="005C4FA8"/>
    <w:rsid w:val="005F3967"/>
    <w:rsid w:val="005F5384"/>
    <w:rsid w:val="005F7D01"/>
    <w:rsid w:val="006028CD"/>
    <w:rsid w:val="00607190"/>
    <w:rsid w:val="006247A4"/>
    <w:rsid w:val="00636E10"/>
    <w:rsid w:val="0065390A"/>
    <w:rsid w:val="0066757C"/>
    <w:rsid w:val="00691FC8"/>
    <w:rsid w:val="006B1E29"/>
    <w:rsid w:val="006B5D93"/>
    <w:rsid w:val="006D56C7"/>
    <w:rsid w:val="006E00AD"/>
    <w:rsid w:val="00732671"/>
    <w:rsid w:val="00761D0E"/>
    <w:rsid w:val="00766D5B"/>
    <w:rsid w:val="0077380C"/>
    <w:rsid w:val="007805FB"/>
    <w:rsid w:val="00783E56"/>
    <w:rsid w:val="00784DB1"/>
    <w:rsid w:val="00785ED5"/>
    <w:rsid w:val="007E5200"/>
    <w:rsid w:val="007F0510"/>
    <w:rsid w:val="007F40DA"/>
    <w:rsid w:val="007F5BB1"/>
    <w:rsid w:val="00824601"/>
    <w:rsid w:val="0085753A"/>
    <w:rsid w:val="008827B2"/>
    <w:rsid w:val="008A634C"/>
    <w:rsid w:val="008C339D"/>
    <w:rsid w:val="008F3AE4"/>
    <w:rsid w:val="009007B1"/>
    <w:rsid w:val="00901AE9"/>
    <w:rsid w:val="00911FB9"/>
    <w:rsid w:val="00917C60"/>
    <w:rsid w:val="00942A9F"/>
    <w:rsid w:val="00947D1B"/>
    <w:rsid w:val="00950507"/>
    <w:rsid w:val="00953CD0"/>
    <w:rsid w:val="00961D8F"/>
    <w:rsid w:val="00970F8B"/>
    <w:rsid w:val="009856E8"/>
    <w:rsid w:val="009F29D9"/>
    <w:rsid w:val="00A138D8"/>
    <w:rsid w:val="00A31D8A"/>
    <w:rsid w:val="00A70727"/>
    <w:rsid w:val="00A77AC3"/>
    <w:rsid w:val="00A84F51"/>
    <w:rsid w:val="00A90972"/>
    <w:rsid w:val="00A938D9"/>
    <w:rsid w:val="00AA2A7D"/>
    <w:rsid w:val="00AA6F36"/>
    <w:rsid w:val="00AB20F9"/>
    <w:rsid w:val="00AB6695"/>
    <w:rsid w:val="00AE0C81"/>
    <w:rsid w:val="00AE6641"/>
    <w:rsid w:val="00B11756"/>
    <w:rsid w:val="00B22880"/>
    <w:rsid w:val="00B52CE3"/>
    <w:rsid w:val="00B7370D"/>
    <w:rsid w:val="00B81EBE"/>
    <w:rsid w:val="00B82325"/>
    <w:rsid w:val="00BB7F24"/>
    <w:rsid w:val="00BC11D3"/>
    <w:rsid w:val="00BD4C1E"/>
    <w:rsid w:val="00BD6DE8"/>
    <w:rsid w:val="00BE2276"/>
    <w:rsid w:val="00C0006B"/>
    <w:rsid w:val="00C060DC"/>
    <w:rsid w:val="00C10721"/>
    <w:rsid w:val="00C40506"/>
    <w:rsid w:val="00C561D8"/>
    <w:rsid w:val="00C733EE"/>
    <w:rsid w:val="00C80A16"/>
    <w:rsid w:val="00C834FA"/>
    <w:rsid w:val="00C839DF"/>
    <w:rsid w:val="00C84061"/>
    <w:rsid w:val="00C84C93"/>
    <w:rsid w:val="00C93C14"/>
    <w:rsid w:val="00C9471C"/>
    <w:rsid w:val="00CC3DA4"/>
    <w:rsid w:val="00CD47E5"/>
    <w:rsid w:val="00CE7D10"/>
    <w:rsid w:val="00D07337"/>
    <w:rsid w:val="00D16F11"/>
    <w:rsid w:val="00D274D5"/>
    <w:rsid w:val="00D3224C"/>
    <w:rsid w:val="00D42623"/>
    <w:rsid w:val="00D43C17"/>
    <w:rsid w:val="00D6181A"/>
    <w:rsid w:val="00D65A91"/>
    <w:rsid w:val="00D8096A"/>
    <w:rsid w:val="00D8387E"/>
    <w:rsid w:val="00D942D5"/>
    <w:rsid w:val="00D95ED1"/>
    <w:rsid w:val="00DA019D"/>
    <w:rsid w:val="00DB7F95"/>
    <w:rsid w:val="00DD2949"/>
    <w:rsid w:val="00DD35D0"/>
    <w:rsid w:val="00DE5E27"/>
    <w:rsid w:val="00E16F8E"/>
    <w:rsid w:val="00E21333"/>
    <w:rsid w:val="00E34A19"/>
    <w:rsid w:val="00E42EAF"/>
    <w:rsid w:val="00E6387E"/>
    <w:rsid w:val="00E7645A"/>
    <w:rsid w:val="00EB6085"/>
    <w:rsid w:val="00EC4EF2"/>
    <w:rsid w:val="00EC69DB"/>
    <w:rsid w:val="00ED2328"/>
    <w:rsid w:val="00ED2C3F"/>
    <w:rsid w:val="00F00719"/>
    <w:rsid w:val="00F1758E"/>
    <w:rsid w:val="00F7163F"/>
    <w:rsid w:val="00F84899"/>
    <w:rsid w:val="00F87B7E"/>
    <w:rsid w:val="00FE527E"/>
    <w:rsid w:val="00FE78E7"/>
    <w:rsid w:val="00FE7F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C63874"/>
  <w14:defaultImageDpi w14:val="32767"/>
  <w15:docId w15:val="{11A2F818-CB2D-4B2C-9F1C-6A768480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61D8F"/>
    <w:pPr>
      <w:tabs>
        <w:tab w:val="left" w:pos="6804"/>
      </w:tabs>
      <w:spacing w:line="280" w:lineRule="exact"/>
      <w:ind w:left="567"/>
    </w:pPr>
    <w:rPr>
      <w:color w:val="0900B6" w:themeColor="text1"/>
      <w:sz w:val="20"/>
      <w:lang w:val="fr-FR"/>
    </w:rPr>
  </w:style>
  <w:style w:type="paragraph" w:styleId="Titre1">
    <w:name w:val="heading 1"/>
    <w:basedOn w:val="Corpsdetexte"/>
    <w:next w:val="Corpsdetexte"/>
    <w:link w:val="Titre1Car"/>
    <w:uiPriority w:val="9"/>
    <w:rsid w:val="00D8387E"/>
    <w:pPr>
      <w:keepNext/>
      <w:keepLines/>
      <w:numPr>
        <w:numId w:val="2"/>
      </w:numPr>
      <w:spacing w:before="240" w:line="260" w:lineRule="exact"/>
      <w:ind w:left="360" w:hanging="360"/>
      <w:jc w:val="both"/>
      <w:outlineLvl w:val="0"/>
    </w:pPr>
    <w:rPr>
      <w:rFonts w:asciiTheme="majorHAnsi" w:eastAsiaTheme="majorEastAsia" w:hAnsiTheme="majorHAnsi" w:cstheme="majorBidi"/>
      <w:b/>
      <w:caps/>
      <w:color w:val="BFBFBF"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387E"/>
    <w:rPr>
      <w:rFonts w:asciiTheme="majorHAnsi" w:eastAsiaTheme="majorEastAsia" w:hAnsiTheme="majorHAnsi" w:cstheme="majorBidi"/>
      <w:b/>
      <w:caps/>
      <w:color w:val="BFBFBF" w:themeColor="accent1" w:themeShade="BF"/>
      <w:sz w:val="40"/>
      <w:szCs w:val="32"/>
      <w:lang w:val="nl-NL"/>
    </w:rPr>
  </w:style>
  <w:style w:type="paragraph" w:styleId="Corpsdetexte">
    <w:name w:val="Body Text"/>
    <w:link w:val="CorpsdetexteCar"/>
    <w:uiPriority w:val="99"/>
    <w:unhideWhenUsed/>
    <w:qFormat/>
    <w:rsid w:val="00C839DF"/>
    <w:pPr>
      <w:tabs>
        <w:tab w:val="left" w:pos="964"/>
      </w:tabs>
      <w:adjustRightInd w:val="0"/>
      <w:spacing w:line="240" w:lineRule="exact"/>
      <w:ind w:left="567"/>
    </w:pPr>
    <w:rPr>
      <w:color w:val="0900B6" w:themeColor="text1"/>
      <w:sz w:val="20"/>
      <w:lang w:val="fr-FR"/>
    </w:rPr>
  </w:style>
  <w:style w:type="character" w:customStyle="1" w:styleId="CorpsdetexteCar">
    <w:name w:val="Corps de texte Car"/>
    <w:basedOn w:val="Policepardfaut"/>
    <w:link w:val="Corpsdetexte"/>
    <w:uiPriority w:val="99"/>
    <w:rsid w:val="00C839DF"/>
    <w:rPr>
      <w:color w:val="0900B6" w:themeColor="text1"/>
      <w:sz w:val="20"/>
      <w:lang w:val="fr-FR"/>
    </w:rPr>
  </w:style>
  <w:style w:type="character" w:customStyle="1" w:styleId="Highlight">
    <w:name w:val="Highlight"/>
    <w:basedOn w:val="Policepardfaut"/>
    <w:uiPriority w:val="1"/>
    <w:rsid w:val="00BE2276"/>
    <w:rPr>
      <w:color w:val="000000" w:themeColor="background1"/>
    </w:rPr>
  </w:style>
  <w:style w:type="paragraph" w:styleId="Pieddepage">
    <w:name w:val="footer"/>
    <w:basedOn w:val="Corpsdetexte"/>
    <w:link w:val="PieddepageCar"/>
    <w:uiPriority w:val="99"/>
    <w:unhideWhenUsed/>
    <w:rsid w:val="0043452E"/>
    <w:pPr>
      <w:tabs>
        <w:tab w:val="clear" w:pos="964"/>
        <w:tab w:val="right" w:pos="10546"/>
      </w:tabs>
      <w:spacing w:line="240" w:lineRule="auto"/>
      <w:ind w:left="0"/>
    </w:pPr>
    <w:rPr>
      <w:caps/>
      <w:sz w:val="16"/>
    </w:rPr>
  </w:style>
  <w:style w:type="character" w:customStyle="1" w:styleId="PieddepageCar">
    <w:name w:val="Pied de page Car"/>
    <w:basedOn w:val="Policepardfaut"/>
    <w:link w:val="Pieddepage"/>
    <w:uiPriority w:val="99"/>
    <w:rsid w:val="0043452E"/>
    <w:rPr>
      <w:caps/>
      <w:color w:val="0900B6" w:themeColor="text1"/>
      <w:sz w:val="16"/>
      <w:lang w:val="nl-NL"/>
    </w:rPr>
  </w:style>
  <w:style w:type="paragraph" w:styleId="Explorateurdedocuments">
    <w:name w:val="Document Map"/>
    <w:basedOn w:val="Normal"/>
    <w:link w:val="ExplorateurdedocumentsCar"/>
    <w:uiPriority w:val="99"/>
    <w:semiHidden/>
    <w:unhideWhenUsed/>
    <w:rsid w:val="00DD35D0"/>
    <w:rPr>
      <w:rFonts w:ascii="Times New Roman" w:hAnsi="Times New Roman"/>
      <w:sz w:val="24"/>
      <w:szCs w:val="24"/>
    </w:rPr>
  </w:style>
  <w:style w:type="character" w:customStyle="1" w:styleId="ExplorateurdedocumentsCar">
    <w:name w:val="Explorateur de documents Car"/>
    <w:basedOn w:val="Policepardfaut"/>
    <w:link w:val="Explorateurdedocuments"/>
    <w:uiPriority w:val="99"/>
    <w:semiHidden/>
    <w:rsid w:val="00DD35D0"/>
    <w:rPr>
      <w:rFonts w:ascii="Times New Roman" w:hAnsi="Times New Roman"/>
      <w:spacing w:val="-2"/>
      <w:sz w:val="24"/>
      <w:szCs w:val="24"/>
      <w:lang w:val="fr-FR"/>
    </w:rPr>
  </w:style>
  <w:style w:type="paragraph" w:styleId="En-tte">
    <w:name w:val="header"/>
    <w:basedOn w:val="Corpsdetexte"/>
    <w:link w:val="En-tteCar"/>
    <w:uiPriority w:val="99"/>
    <w:unhideWhenUsed/>
    <w:rsid w:val="00D65A91"/>
    <w:pPr>
      <w:tabs>
        <w:tab w:val="center" w:pos="4680"/>
        <w:tab w:val="right" w:pos="9360"/>
      </w:tabs>
      <w:spacing w:line="240" w:lineRule="auto"/>
      <w:ind w:left="0"/>
    </w:pPr>
  </w:style>
  <w:style w:type="character" w:customStyle="1" w:styleId="En-tteCar">
    <w:name w:val="En-tête Car"/>
    <w:basedOn w:val="Policepardfaut"/>
    <w:link w:val="En-tte"/>
    <w:uiPriority w:val="99"/>
    <w:rsid w:val="00D65A91"/>
    <w:rPr>
      <w:color w:val="0900B6" w:themeColor="text1"/>
      <w:sz w:val="20"/>
      <w:lang w:val="nl-NL"/>
    </w:rPr>
  </w:style>
  <w:style w:type="paragraph" w:customStyle="1" w:styleId="Reference">
    <w:name w:val="Reference"/>
    <w:rsid w:val="00D43C17"/>
    <w:rPr>
      <w:rFonts w:ascii="Arial" w:hAnsi="Arial" w:cs="Arial"/>
      <w:caps/>
      <w:color w:val="A6A6A6" w:themeColor="background2"/>
      <w:sz w:val="14"/>
      <w:szCs w:val="11"/>
      <w:lang w:val="fr-FR" w:eastAsia="en-GB"/>
    </w:rPr>
  </w:style>
  <w:style w:type="paragraph" w:customStyle="1" w:styleId="Address">
    <w:name w:val="Address"/>
    <w:basedOn w:val="Corpsdetexte"/>
    <w:rsid w:val="00BE2276"/>
    <w:pPr>
      <w:ind w:left="0"/>
    </w:pPr>
  </w:style>
  <w:style w:type="character" w:customStyle="1" w:styleId="Color1">
    <w:name w:val="Color 1"/>
    <w:basedOn w:val="Policepardfaut"/>
    <w:uiPriority w:val="1"/>
    <w:rsid w:val="00D43C17"/>
    <w:rPr>
      <w:color w:val="0900B6" w:themeColor="text1"/>
    </w:rPr>
  </w:style>
  <w:style w:type="character" w:customStyle="1" w:styleId="Color2">
    <w:name w:val="Color 2"/>
    <w:basedOn w:val="Policepardfaut"/>
    <w:uiPriority w:val="1"/>
    <w:rsid w:val="00D43C17"/>
    <w:rPr>
      <w:color w:val="FFBF02" w:themeColor="text2"/>
    </w:rPr>
  </w:style>
  <w:style w:type="character" w:customStyle="1" w:styleId="Color3">
    <w:name w:val="Color 3"/>
    <w:basedOn w:val="Policepardfaut"/>
    <w:uiPriority w:val="1"/>
    <w:rsid w:val="00D43C17"/>
    <w:rPr>
      <w:color w:val="A6A6A6" w:themeColor="background2"/>
    </w:rPr>
  </w:style>
  <w:style w:type="paragraph" w:styleId="Titre">
    <w:name w:val="Title"/>
    <w:aliases w:val="Title"/>
    <w:basedOn w:val="Corpsdetexte"/>
    <w:next w:val="Corpsdetexte"/>
    <w:link w:val="TitreCar"/>
    <w:uiPriority w:val="10"/>
    <w:qFormat/>
    <w:rsid w:val="00265807"/>
    <w:pPr>
      <w:spacing w:before="720" w:after="240" w:line="240" w:lineRule="auto"/>
      <w:contextualSpacing/>
    </w:pPr>
    <w:rPr>
      <w:rFonts w:asciiTheme="majorHAnsi" w:eastAsiaTheme="majorEastAsia" w:hAnsiTheme="majorHAnsi" w:cstheme="majorBidi"/>
      <w:b/>
      <w:caps/>
      <w:spacing w:val="-10"/>
      <w:kern w:val="28"/>
      <w:sz w:val="44"/>
      <w:szCs w:val="44"/>
    </w:rPr>
  </w:style>
  <w:style w:type="character" w:customStyle="1" w:styleId="TitreCar">
    <w:name w:val="Titre Car"/>
    <w:aliases w:val="Title Car"/>
    <w:basedOn w:val="Policepardfaut"/>
    <w:link w:val="Titre"/>
    <w:uiPriority w:val="10"/>
    <w:rsid w:val="00265807"/>
    <w:rPr>
      <w:rFonts w:asciiTheme="majorHAnsi" w:eastAsiaTheme="majorEastAsia" w:hAnsiTheme="majorHAnsi" w:cstheme="majorBidi"/>
      <w:b/>
      <w:caps/>
      <w:color w:val="0900B6" w:themeColor="text1"/>
      <w:spacing w:val="-10"/>
      <w:kern w:val="28"/>
      <w:sz w:val="44"/>
      <w:szCs w:val="44"/>
      <w:lang w:val="fr-FR"/>
    </w:rPr>
  </w:style>
  <w:style w:type="paragraph" w:styleId="Sous-titre">
    <w:name w:val="Subtitle"/>
    <w:basedOn w:val="Corpsdetexte"/>
    <w:next w:val="Corpsdetexte"/>
    <w:link w:val="Sous-titreCar"/>
    <w:uiPriority w:val="11"/>
    <w:rsid w:val="00CC3DA4"/>
    <w:pPr>
      <w:numPr>
        <w:ilvl w:val="1"/>
      </w:numPr>
      <w:spacing w:after="160" w:line="240" w:lineRule="auto"/>
      <w:ind w:left="2410"/>
    </w:pPr>
    <w:rPr>
      <w:rFonts w:eastAsiaTheme="minorEastAsia"/>
      <w:color w:val="A6A6A6" w:themeColor="background2"/>
      <w:spacing w:val="15"/>
      <w:sz w:val="40"/>
      <w:szCs w:val="22"/>
    </w:rPr>
  </w:style>
  <w:style w:type="character" w:customStyle="1" w:styleId="Sous-titreCar">
    <w:name w:val="Sous-titre Car"/>
    <w:basedOn w:val="Policepardfaut"/>
    <w:link w:val="Sous-titre"/>
    <w:uiPriority w:val="11"/>
    <w:rsid w:val="00CC3DA4"/>
    <w:rPr>
      <w:rFonts w:eastAsiaTheme="minorEastAsia"/>
      <w:color w:val="A6A6A6" w:themeColor="background2"/>
      <w:spacing w:val="15"/>
      <w:sz w:val="40"/>
      <w:szCs w:val="22"/>
      <w:lang w:val="fr-FR"/>
    </w:rPr>
  </w:style>
  <w:style w:type="paragraph" w:customStyle="1" w:styleId="Stroke">
    <w:name w:val="Stroke"/>
    <w:basedOn w:val="Corpsdetexte"/>
    <w:autoRedefine/>
    <w:qFormat/>
    <w:rsid w:val="002C4FB6"/>
    <w:rPr>
      <w:b/>
      <w:color w:val="FFBF02" w:themeColor="text2"/>
      <w:lang w:val="en-US"/>
    </w:rPr>
  </w:style>
  <w:style w:type="paragraph" w:customStyle="1" w:styleId="BodyTextItalics">
    <w:name w:val="Body Text Italics"/>
    <w:basedOn w:val="Corpsdetexte"/>
    <w:next w:val="Corpsdetexte"/>
    <w:autoRedefine/>
    <w:qFormat/>
    <w:rsid w:val="00970F8B"/>
    <w:rPr>
      <w:i/>
    </w:rPr>
  </w:style>
  <w:style w:type="paragraph" w:customStyle="1" w:styleId="p1">
    <w:name w:val="p1"/>
    <w:basedOn w:val="Normal"/>
    <w:rsid w:val="00CD47E5"/>
    <w:pPr>
      <w:tabs>
        <w:tab w:val="clear" w:pos="6804"/>
      </w:tabs>
      <w:spacing w:line="240" w:lineRule="auto"/>
      <w:ind w:left="0"/>
    </w:pPr>
    <w:rPr>
      <w:rFonts w:ascii="Arial" w:hAnsi="Arial" w:cs="Arial"/>
      <w:color w:val="033BF5"/>
      <w:sz w:val="15"/>
      <w:szCs w:val="15"/>
      <w:lang w:val="en-GB" w:eastAsia="en-GB"/>
    </w:rPr>
  </w:style>
  <w:style w:type="paragraph" w:customStyle="1" w:styleId="p2">
    <w:name w:val="p2"/>
    <w:basedOn w:val="Normal"/>
    <w:rsid w:val="00CD47E5"/>
    <w:pPr>
      <w:tabs>
        <w:tab w:val="clear" w:pos="6804"/>
      </w:tabs>
      <w:spacing w:line="240" w:lineRule="auto"/>
      <w:ind w:left="0"/>
    </w:pPr>
    <w:rPr>
      <w:rFonts w:ascii="Arial" w:hAnsi="Arial" w:cs="Arial"/>
      <w:color w:val="033BF5"/>
      <w:sz w:val="15"/>
      <w:szCs w:val="15"/>
      <w:lang w:val="en-GB" w:eastAsia="en-GB"/>
    </w:rPr>
  </w:style>
  <w:style w:type="character" w:customStyle="1" w:styleId="s1">
    <w:name w:val="s1"/>
    <w:basedOn w:val="Policepardfaut"/>
    <w:rsid w:val="00CD47E5"/>
    <w:rPr>
      <w:color w:val="FFBE00"/>
      <w:u w:val="single"/>
    </w:rPr>
  </w:style>
  <w:style w:type="character" w:customStyle="1" w:styleId="apple-converted-space">
    <w:name w:val="apple-converted-space"/>
    <w:basedOn w:val="Policepardfaut"/>
    <w:rsid w:val="00CD47E5"/>
  </w:style>
  <w:style w:type="paragraph" w:styleId="Paragraphedeliste">
    <w:name w:val="List Paragraph"/>
    <w:basedOn w:val="Normal"/>
    <w:uiPriority w:val="34"/>
    <w:qFormat/>
    <w:rsid w:val="00785ED5"/>
    <w:pPr>
      <w:ind w:left="720"/>
      <w:contextualSpacing/>
    </w:pPr>
  </w:style>
  <w:style w:type="paragraph" w:styleId="Liste">
    <w:name w:val="List"/>
    <w:basedOn w:val="Corpsdetexte"/>
    <w:next w:val="Corpsdetexte"/>
    <w:uiPriority w:val="99"/>
    <w:unhideWhenUsed/>
    <w:rsid w:val="00265807"/>
    <w:pPr>
      <w:numPr>
        <w:numId w:val="14"/>
      </w:numPr>
      <w:contextualSpacing/>
    </w:pPr>
  </w:style>
  <w:style w:type="character" w:customStyle="1" w:styleId="Style1">
    <w:name w:val="Style1"/>
    <w:basedOn w:val="Policepardfaut"/>
    <w:uiPriority w:val="1"/>
    <w:rsid w:val="00961D8F"/>
    <w:rPr>
      <w:b/>
      <w:i/>
      <w:color w:val="FFBF02" w:themeColor="text2"/>
    </w:rPr>
  </w:style>
  <w:style w:type="character" w:styleId="Lienhypertexte">
    <w:name w:val="Hyperlink"/>
    <w:basedOn w:val="Policepardfaut"/>
    <w:uiPriority w:val="99"/>
    <w:unhideWhenUsed/>
    <w:qFormat/>
    <w:rsid w:val="00265807"/>
    <w:rPr>
      <w:b/>
      <w:i/>
      <w:color w:val="808080" w:themeColor="accent6"/>
      <w:u w:val="single"/>
    </w:rPr>
  </w:style>
  <w:style w:type="paragraph" w:styleId="Listepuces">
    <w:name w:val="List Bullet"/>
    <w:basedOn w:val="Corpsdetexte"/>
    <w:uiPriority w:val="99"/>
    <w:unhideWhenUsed/>
    <w:qFormat/>
    <w:rsid w:val="003370F4"/>
    <w:pPr>
      <w:numPr>
        <w:numId w:val="13"/>
      </w:numPr>
      <w:contextualSpacing/>
    </w:pPr>
  </w:style>
  <w:style w:type="character" w:customStyle="1" w:styleId="Bold">
    <w:name w:val="Bold"/>
    <w:basedOn w:val="Policepardfaut"/>
    <w:uiPriority w:val="1"/>
    <w:rsid w:val="00530470"/>
    <w:rPr>
      <w:b/>
    </w:rPr>
  </w:style>
  <w:style w:type="paragraph" w:customStyle="1" w:styleId="Instruction">
    <w:name w:val="Instruction"/>
    <w:basedOn w:val="Pieddepage"/>
    <w:rsid w:val="00E21333"/>
    <w:pPr>
      <w:tabs>
        <w:tab w:val="left" w:pos="1701"/>
      </w:tabs>
    </w:pPr>
    <w:rPr>
      <w:color w:val="E13332" w:themeColor="accent2"/>
    </w:rPr>
  </w:style>
  <w:style w:type="table" w:styleId="Grilledutableau">
    <w:name w:val="Table Grid"/>
    <w:basedOn w:val="TableauNormal"/>
    <w:uiPriority w:val="39"/>
    <w:rsid w:val="0026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Corpsdetexte"/>
    <w:qFormat/>
    <w:rsid w:val="00265807"/>
    <w:pPr>
      <w:tabs>
        <w:tab w:val="clear" w:pos="964"/>
        <w:tab w:val="left" w:pos="1701"/>
      </w:tabs>
      <w:spacing w:line="240" w:lineRule="auto"/>
      <w:ind w:left="0"/>
    </w:pPr>
    <w:rPr>
      <w:sz w:val="16"/>
    </w:rPr>
  </w:style>
  <w:style w:type="paragraph" w:customStyle="1" w:styleId="TableText2">
    <w:name w:val="Table Text 2"/>
    <w:basedOn w:val="TableText"/>
    <w:rsid w:val="00265807"/>
    <w:rPr>
      <w:b/>
      <w:color w:val="808080" w:themeColor="accent6"/>
    </w:rPr>
  </w:style>
  <w:style w:type="paragraph" w:customStyle="1" w:styleId="TableTitle">
    <w:name w:val="Table Title"/>
    <w:basedOn w:val="Normal"/>
    <w:rsid w:val="00265807"/>
    <w:pPr>
      <w:tabs>
        <w:tab w:val="clear" w:pos="6804"/>
      </w:tabs>
      <w:adjustRightInd w:val="0"/>
      <w:spacing w:line="240" w:lineRule="auto"/>
      <w:ind w:left="0"/>
    </w:pPr>
    <w:rPr>
      <w:b/>
      <w:caps/>
      <w:color w:val="FFBF02" w:themeColor="text2"/>
      <w:sz w:val="16"/>
    </w:rPr>
  </w:style>
  <w:style w:type="paragraph" w:styleId="Notedebasdepage">
    <w:name w:val="footnote text"/>
    <w:basedOn w:val="Normal"/>
    <w:link w:val="NotedebasdepageCar"/>
    <w:uiPriority w:val="99"/>
    <w:unhideWhenUsed/>
    <w:rsid w:val="006D56C7"/>
    <w:pPr>
      <w:spacing w:line="240" w:lineRule="auto"/>
    </w:pPr>
    <w:rPr>
      <w:sz w:val="16"/>
      <w:szCs w:val="24"/>
    </w:rPr>
  </w:style>
  <w:style w:type="character" w:customStyle="1" w:styleId="NotedebasdepageCar">
    <w:name w:val="Note de bas de page Car"/>
    <w:basedOn w:val="Policepardfaut"/>
    <w:link w:val="Notedebasdepage"/>
    <w:uiPriority w:val="99"/>
    <w:rsid w:val="006D56C7"/>
    <w:rPr>
      <w:color w:val="0900B6" w:themeColor="text1"/>
      <w:sz w:val="16"/>
      <w:szCs w:val="24"/>
      <w:lang w:val="fr-FR"/>
    </w:rPr>
  </w:style>
  <w:style w:type="character" w:styleId="Appelnotedebasdep">
    <w:name w:val="footnote reference"/>
    <w:basedOn w:val="Policepardfaut"/>
    <w:uiPriority w:val="99"/>
    <w:unhideWhenUsed/>
    <w:rsid w:val="006D56C7"/>
    <w:rPr>
      <w:vertAlign w:val="superscript"/>
    </w:rPr>
  </w:style>
  <w:style w:type="paragraph" w:styleId="Textedebulles">
    <w:name w:val="Balloon Text"/>
    <w:basedOn w:val="Normal"/>
    <w:link w:val="TextedebullesCar"/>
    <w:uiPriority w:val="99"/>
    <w:semiHidden/>
    <w:unhideWhenUsed/>
    <w:rsid w:val="00AB669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695"/>
    <w:rPr>
      <w:rFonts w:ascii="Tahoma" w:hAnsi="Tahoma" w:cs="Tahoma"/>
      <w:color w:val="0900B6" w:themeColor="text1"/>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8967">
      <w:bodyDiv w:val="1"/>
      <w:marLeft w:val="0"/>
      <w:marRight w:val="0"/>
      <w:marTop w:val="0"/>
      <w:marBottom w:val="0"/>
      <w:divBdr>
        <w:top w:val="none" w:sz="0" w:space="0" w:color="auto"/>
        <w:left w:val="none" w:sz="0" w:space="0" w:color="auto"/>
        <w:bottom w:val="none" w:sz="0" w:space="0" w:color="auto"/>
        <w:right w:val="none" w:sz="0" w:space="0" w:color="auto"/>
      </w:divBdr>
    </w:div>
    <w:div w:id="70277322">
      <w:bodyDiv w:val="1"/>
      <w:marLeft w:val="0"/>
      <w:marRight w:val="0"/>
      <w:marTop w:val="0"/>
      <w:marBottom w:val="0"/>
      <w:divBdr>
        <w:top w:val="none" w:sz="0" w:space="0" w:color="auto"/>
        <w:left w:val="none" w:sz="0" w:space="0" w:color="auto"/>
        <w:bottom w:val="none" w:sz="0" w:space="0" w:color="auto"/>
        <w:right w:val="none" w:sz="0" w:space="0" w:color="auto"/>
      </w:divBdr>
    </w:div>
    <w:div w:id="429395290">
      <w:bodyDiv w:val="1"/>
      <w:marLeft w:val="0"/>
      <w:marRight w:val="0"/>
      <w:marTop w:val="0"/>
      <w:marBottom w:val="0"/>
      <w:divBdr>
        <w:top w:val="none" w:sz="0" w:space="0" w:color="auto"/>
        <w:left w:val="none" w:sz="0" w:space="0" w:color="auto"/>
        <w:bottom w:val="none" w:sz="0" w:space="0" w:color="auto"/>
        <w:right w:val="none" w:sz="0" w:space="0" w:color="auto"/>
      </w:divBdr>
    </w:div>
    <w:div w:id="532695596">
      <w:bodyDiv w:val="1"/>
      <w:marLeft w:val="0"/>
      <w:marRight w:val="0"/>
      <w:marTop w:val="0"/>
      <w:marBottom w:val="0"/>
      <w:divBdr>
        <w:top w:val="none" w:sz="0" w:space="0" w:color="auto"/>
        <w:left w:val="none" w:sz="0" w:space="0" w:color="auto"/>
        <w:bottom w:val="none" w:sz="0" w:space="0" w:color="auto"/>
        <w:right w:val="none" w:sz="0" w:space="0" w:color="auto"/>
      </w:divBdr>
    </w:div>
    <w:div w:id="932207877">
      <w:bodyDiv w:val="1"/>
      <w:marLeft w:val="0"/>
      <w:marRight w:val="0"/>
      <w:marTop w:val="0"/>
      <w:marBottom w:val="0"/>
      <w:divBdr>
        <w:top w:val="none" w:sz="0" w:space="0" w:color="auto"/>
        <w:left w:val="none" w:sz="0" w:space="0" w:color="auto"/>
        <w:bottom w:val="none" w:sz="0" w:space="0" w:color="auto"/>
        <w:right w:val="none" w:sz="0" w:space="0" w:color="auto"/>
      </w:divBdr>
    </w:div>
    <w:div w:id="1092553647">
      <w:bodyDiv w:val="1"/>
      <w:marLeft w:val="0"/>
      <w:marRight w:val="0"/>
      <w:marTop w:val="0"/>
      <w:marBottom w:val="0"/>
      <w:divBdr>
        <w:top w:val="none" w:sz="0" w:space="0" w:color="auto"/>
        <w:left w:val="none" w:sz="0" w:space="0" w:color="auto"/>
        <w:bottom w:val="none" w:sz="0" w:space="0" w:color="auto"/>
        <w:right w:val="none" w:sz="0" w:space="0" w:color="auto"/>
      </w:divBdr>
    </w:div>
    <w:div w:id="1500273896">
      <w:bodyDiv w:val="1"/>
      <w:marLeft w:val="0"/>
      <w:marRight w:val="0"/>
      <w:marTop w:val="0"/>
      <w:marBottom w:val="0"/>
      <w:divBdr>
        <w:top w:val="none" w:sz="0" w:space="0" w:color="auto"/>
        <w:left w:val="none" w:sz="0" w:space="0" w:color="auto"/>
        <w:bottom w:val="none" w:sz="0" w:space="0" w:color="auto"/>
        <w:right w:val="none" w:sz="0" w:space="0" w:color="auto"/>
      </w:divBdr>
    </w:div>
    <w:div w:id="1923025850">
      <w:bodyDiv w:val="1"/>
      <w:marLeft w:val="0"/>
      <w:marRight w:val="0"/>
      <w:marTop w:val="0"/>
      <w:marBottom w:val="0"/>
      <w:divBdr>
        <w:top w:val="none" w:sz="0" w:space="0" w:color="auto"/>
        <w:left w:val="none" w:sz="0" w:space="0" w:color="auto"/>
        <w:bottom w:val="none" w:sz="0" w:space="0" w:color="auto"/>
        <w:right w:val="none" w:sz="0" w:space="0" w:color="auto"/>
      </w:divBdr>
    </w:div>
    <w:div w:id="2039503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agard\AppData\Local\Microsoft\Windows\INetCache\Content.Outlook\EMND6XHI\FB_Doc_Intern_C_FR_DEF.DOTX" TargetMode="External"/></Relationships>
</file>

<file path=word/theme/theme1.xml><?xml version="1.0" encoding="utf-8"?>
<a:theme xmlns:a="http://schemas.openxmlformats.org/drawingml/2006/main" name="fb_doc_201">
  <a:themeElements>
    <a:clrScheme name="FB-Doc">
      <a:dk1>
        <a:srgbClr val="0900B6"/>
      </a:dk1>
      <a:lt1>
        <a:srgbClr val="000000"/>
      </a:lt1>
      <a:dk2>
        <a:srgbClr val="FFBF02"/>
      </a:dk2>
      <a:lt2>
        <a:srgbClr val="A6A6A6"/>
      </a:lt2>
      <a:accent1>
        <a:srgbClr val="FFFFFF"/>
      </a:accent1>
      <a:accent2>
        <a:srgbClr val="E13332"/>
      </a:accent2>
      <a:accent3>
        <a:srgbClr val="C8C8C8"/>
      </a:accent3>
      <a:accent4>
        <a:srgbClr val="00A3DA"/>
      </a:accent4>
      <a:accent5>
        <a:srgbClr val="A7C700"/>
      </a:accent5>
      <a:accent6>
        <a:srgbClr val="808080"/>
      </a:accent6>
      <a:hlink>
        <a:srgbClr val="0900B6"/>
      </a:hlink>
      <a:folHlink>
        <a:srgbClr val="FFBF0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FB_Doc_Intern_C_FR_DEF</Template>
  <TotalTime>19</TotalTime>
  <Pages>5</Pages>
  <Words>2214</Words>
  <Characters>12178</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Sign Brussels</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Bragard</dc:creator>
  <cp:lastModifiedBy>Denuit Cédric</cp:lastModifiedBy>
  <cp:revision>4</cp:revision>
  <cp:lastPrinted>2018-01-24T17:31:00Z</cp:lastPrinted>
  <dcterms:created xsi:type="dcterms:W3CDTF">2020-02-26T10:15:00Z</dcterms:created>
  <dcterms:modified xsi:type="dcterms:W3CDTF">2020-02-28T07:55:00Z</dcterms:modified>
</cp:coreProperties>
</file>